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3D973" w14:textId="77777777" w:rsidR="00A748BC" w:rsidRDefault="00A748BC" w:rsidP="00B05C5F">
      <w:pPr>
        <w:rPr>
          <w:rFonts w:cs="Tahoma"/>
          <w:sz w:val="48"/>
          <w:szCs w:val="48"/>
        </w:rPr>
      </w:pPr>
    </w:p>
    <w:p w14:paraId="14F489D7" w14:textId="77777777" w:rsidR="00C11491" w:rsidRDefault="00C221AD" w:rsidP="00B05C5F">
      <w:pPr>
        <w:spacing w:line="288" w:lineRule="auto"/>
        <w:ind w:left="-1418" w:right="-851"/>
        <w:jc w:val="center"/>
        <w:rPr>
          <w:rFonts w:ascii="Helvetica" w:hAnsi="Helvetica" w:cs="Helvetica"/>
          <w:color w:val="0070C0"/>
          <w:sz w:val="60"/>
          <w:szCs w:val="60"/>
        </w:rPr>
      </w:pPr>
      <w:r w:rsidRPr="00C221AD">
        <w:rPr>
          <w:rFonts w:ascii="Helvetica" w:hAnsi="Helvetica" w:cs="Helvetica"/>
          <w:color w:val="0070C0"/>
          <w:sz w:val="60"/>
          <w:szCs w:val="60"/>
        </w:rPr>
        <w:t>F</w:t>
      </w:r>
      <w:r>
        <w:rPr>
          <w:rFonts w:ascii="Helvetica" w:hAnsi="Helvetica" w:cs="Helvetica"/>
          <w:color w:val="0070C0"/>
          <w:sz w:val="60"/>
          <w:szCs w:val="60"/>
        </w:rPr>
        <w:t xml:space="preserve">oam </w:t>
      </w:r>
      <w:r w:rsidRPr="00C221AD">
        <w:rPr>
          <w:rFonts w:ascii="Helvetica" w:hAnsi="Helvetica" w:cs="Helvetica"/>
          <w:color w:val="0070C0"/>
          <w:sz w:val="60"/>
          <w:szCs w:val="60"/>
        </w:rPr>
        <w:t>C</w:t>
      </w:r>
      <w:r w:rsidR="00C11491">
        <w:rPr>
          <w:rFonts w:ascii="Helvetica" w:hAnsi="Helvetica" w:cs="Helvetica"/>
          <w:color w:val="0070C0"/>
          <w:sz w:val="60"/>
          <w:szCs w:val="60"/>
        </w:rPr>
        <w:t>oncentrates</w:t>
      </w:r>
    </w:p>
    <w:p w14:paraId="3013D920" w14:textId="303FA6F3" w:rsidR="00B05C5F" w:rsidRDefault="00C221AD" w:rsidP="00B05C5F">
      <w:pPr>
        <w:spacing w:line="288" w:lineRule="auto"/>
        <w:ind w:left="-1418" w:right="-851"/>
        <w:jc w:val="center"/>
        <w:rPr>
          <w:rFonts w:ascii="Helvetica" w:hAnsi="Helvetica" w:cs="Helvetica"/>
          <w:color w:val="0070C0"/>
          <w:sz w:val="60"/>
          <w:szCs w:val="60"/>
        </w:rPr>
      </w:pPr>
      <w:r w:rsidRPr="00C221AD">
        <w:rPr>
          <w:rFonts w:ascii="Helvetica" w:hAnsi="Helvetica" w:cs="Helvetica"/>
          <w:color w:val="0070C0"/>
          <w:sz w:val="60"/>
          <w:szCs w:val="60"/>
        </w:rPr>
        <w:t>The selection criteria</w:t>
      </w:r>
    </w:p>
    <w:p w14:paraId="5CA1FAF8" w14:textId="2C5D729E" w:rsidR="00B82E29" w:rsidRDefault="00B82E29" w:rsidP="00B82E29">
      <w:pPr>
        <w:spacing w:line="288" w:lineRule="auto"/>
        <w:ind w:left="-1418" w:right="-851"/>
        <w:jc w:val="center"/>
        <w:rPr>
          <w:rFonts w:ascii="Helvetica" w:hAnsi="Helvetica" w:cs="Helvetica"/>
          <w:b/>
          <w:color w:val="0070C0"/>
          <w:sz w:val="40"/>
          <w:szCs w:val="40"/>
        </w:rPr>
      </w:pPr>
      <w:r w:rsidRPr="002840DD">
        <w:rPr>
          <w:rFonts w:ascii="Helvetica" w:hAnsi="Helvetica" w:cs="Helvetica"/>
          <w:b/>
          <w:color w:val="0070C0"/>
          <w:sz w:val="40"/>
          <w:szCs w:val="40"/>
        </w:rPr>
        <w:t xml:space="preserve">CFPA-E Guideline No </w:t>
      </w:r>
      <w:r w:rsidR="0031635F">
        <w:rPr>
          <w:rFonts w:ascii="Helvetica" w:hAnsi="Helvetica" w:cs="Helvetica"/>
          <w:b/>
          <w:color w:val="0070C0"/>
          <w:sz w:val="40"/>
          <w:szCs w:val="40"/>
        </w:rPr>
        <w:t>43</w:t>
      </w:r>
      <w:r w:rsidRPr="002840DD">
        <w:rPr>
          <w:rFonts w:ascii="Helvetica" w:hAnsi="Helvetica" w:cs="Helvetica"/>
          <w:b/>
          <w:color w:val="0070C0"/>
          <w:sz w:val="40"/>
          <w:szCs w:val="40"/>
        </w:rPr>
        <w:t>:202</w:t>
      </w:r>
      <w:r w:rsidR="00C11491">
        <w:rPr>
          <w:rFonts w:ascii="Helvetica" w:hAnsi="Helvetica" w:cs="Helvetica"/>
          <w:b/>
          <w:color w:val="0070C0"/>
          <w:sz w:val="40"/>
          <w:szCs w:val="40"/>
        </w:rPr>
        <w:t>4</w:t>
      </w:r>
      <w:r w:rsidRPr="002840DD">
        <w:rPr>
          <w:rFonts w:ascii="Helvetica" w:hAnsi="Helvetica" w:cs="Helvetica"/>
          <w:b/>
          <w:color w:val="0070C0"/>
          <w:sz w:val="40"/>
          <w:szCs w:val="40"/>
        </w:rPr>
        <w:t xml:space="preserve"> F</w:t>
      </w:r>
    </w:p>
    <w:p w14:paraId="4D25F10E" w14:textId="002D1FC4" w:rsidR="00B82E29" w:rsidRPr="00C11491" w:rsidRDefault="00B82E29" w:rsidP="00B82E29">
      <w:pPr>
        <w:spacing w:line="288" w:lineRule="auto"/>
        <w:ind w:left="-1418" w:right="-851"/>
        <w:jc w:val="center"/>
        <w:rPr>
          <w:rFonts w:ascii="Helvetica" w:hAnsi="Helvetica" w:cs="Helvetica"/>
          <w:b/>
          <w:color w:val="0070C0"/>
          <w:sz w:val="40"/>
          <w:szCs w:val="40"/>
        </w:rPr>
      </w:pPr>
    </w:p>
    <w:p w14:paraId="439D94AE" w14:textId="6D64F050" w:rsidR="00620E51" w:rsidRDefault="00571D0A" w:rsidP="00F80C25">
      <w:pPr>
        <w:ind w:left="-1418" w:right="-851"/>
        <w:jc w:val="center"/>
        <w:rPr>
          <w:rFonts w:cs="Tahoma"/>
          <w:sz w:val="48"/>
          <w:szCs w:val="48"/>
        </w:rPr>
      </w:pPr>
      <w:r w:rsidRPr="00FD2EC1">
        <w:rPr>
          <w:b/>
          <w:bCs/>
          <w:noProof/>
          <w:sz w:val="40"/>
          <w:szCs w:val="40"/>
          <w:lang w:val="en"/>
        </w:rPr>
        <w:drawing>
          <wp:inline distT="0" distB="0" distL="0" distR="0" wp14:anchorId="54642193" wp14:editId="2068EFA1">
            <wp:extent cx="5760720" cy="3840480"/>
            <wp:effectExtent l="0" t="0" r="0" b="7620"/>
            <wp:docPr id="1909074766" name="Image 5" descr="Une image contenant jau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jaun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r w:rsidR="00B82E29">
        <w:rPr>
          <w:rFonts w:cs="Tahoma"/>
          <w:noProof/>
          <w:sz w:val="48"/>
          <w:szCs w:val="48"/>
          <w:lang w:val="de-DE" w:eastAsia="de-DE"/>
        </w:rPr>
        <mc:AlternateContent>
          <mc:Choice Requires="wps">
            <w:drawing>
              <wp:anchor distT="0" distB="0" distL="114300" distR="114300" simplePos="0" relativeHeight="251658240" behindDoc="0" locked="0" layoutInCell="1" allowOverlap="1" wp14:anchorId="22E65491" wp14:editId="79470DB9">
                <wp:simplePos x="0" y="0"/>
                <wp:positionH relativeFrom="column">
                  <wp:posOffset>-884664</wp:posOffset>
                </wp:positionH>
                <wp:positionV relativeFrom="paragraph">
                  <wp:posOffset>140663</wp:posOffset>
                </wp:positionV>
                <wp:extent cx="7535545" cy="220345"/>
                <wp:effectExtent l="0" t="0" r="8255" b="8255"/>
                <wp:wrapSquare wrapText="bothSides"/>
                <wp:docPr id="37" name="Rectángulo 37"/>
                <wp:cNvGraphicFramePr/>
                <a:graphic xmlns:a="http://schemas.openxmlformats.org/drawingml/2006/main">
                  <a:graphicData uri="http://schemas.microsoft.com/office/word/2010/wordprocessingShape">
                    <wps:wsp>
                      <wps:cNvSpPr/>
                      <wps:spPr>
                        <a:xfrm>
                          <a:off x="0" y="0"/>
                          <a:ext cx="7535545" cy="22034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867C0F" id="Rectángulo 37" o:spid="_x0000_s1026" style="position:absolute;margin-left:-69.65pt;margin-top:11.1pt;width:593.35pt;height: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" fillcolor="#0070c0" stroked="f" strokeweight="2pt">
                <w10:wrap type="square"/>
              </v:rect>
            </w:pict>
          </mc:Fallback>
        </mc:AlternateContent>
      </w:r>
    </w:p>
    <w:p w14:paraId="0F5DB4F3" w14:textId="77777777" w:rsidR="00B05C5F" w:rsidRPr="000B1DD6" w:rsidRDefault="00B05C5F" w:rsidP="0012709D">
      <w:pPr>
        <w:rPr>
          <w:rFonts w:cs="Tahoma"/>
          <w:sz w:val="48"/>
          <w:szCs w:val="48"/>
        </w:rPr>
      </w:pPr>
    </w:p>
    <w:p w14:paraId="3DBA012D" w14:textId="77777777" w:rsidR="0031428E" w:rsidRPr="00A41716" w:rsidRDefault="00F80C25" w:rsidP="00A41716">
      <w:pPr>
        <w:jc w:val="center"/>
        <w:rPr>
          <w:rFonts w:cs="Tahoma"/>
          <w:sz w:val="48"/>
          <w:szCs w:val="48"/>
        </w:rPr>
        <w:sectPr w:rsidR="0031428E" w:rsidRPr="00A41716" w:rsidSect="002C47E2">
          <w:headerReference w:type="default" r:id="rId9"/>
          <w:footerReference w:type="default" r:id="rId10"/>
          <w:pgSz w:w="11906" w:h="16838" w:code="9"/>
          <w:pgMar w:top="1276" w:right="851" w:bottom="568" w:left="1418" w:header="851" w:footer="907" w:gutter="0"/>
          <w:cols w:space="708"/>
          <w:titlePg/>
          <w:docGrid w:linePitch="360"/>
        </w:sectPr>
      </w:pPr>
      <w:r>
        <w:rPr>
          <w:rFonts w:cs="Tahoma"/>
          <w:noProof/>
          <w:sz w:val="48"/>
          <w:szCs w:val="48"/>
          <w:lang w:val="de-DE" w:eastAsia="de-DE"/>
        </w:rPr>
        <w:drawing>
          <wp:inline distT="0" distB="0" distL="0" distR="0" wp14:anchorId="35E66440" wp14:editId="62A0B068">
            <wp:extent cx="3314700" cy="760486"/>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fpa.jpg"/>
                    <pic:cNvPicPr/>
                  </pic:nvPicPr>
                  <pic:blipFill>
                    <a:blip r:embed="rId11">
                      <a:extLst>
                        <a:ext uri="{28A0092B-C50C-407E-A947-70E740481C1C}">
                          <a14:useLocalDpi xmlns:a14="http://schemas.microsoft.com/office/drawing/2010/main" val="0"/>
                        </a:ext>
                      </a:extLst>
                    </a:blip>
                    <a:stretch>
                      <a:fillRect/>
                    </a:stretch>
                  </pic:blipFill>
                  <pic:spPr>
                    <a:xfrm>
                      <a:off x="0" y="0"/>
                      <a:ext cx="3375740" cy="774490"/>
                    </a:xfrm>
                    <a:prstGeom prst="rect">
                      <a:avLst/>
                    </a:prstGeom>
                  </pic:spPr>
                </pic:pic>
              </a:graphicData>
            </a:graphic>
          </wp:inline>
        </w:drawing>
      </w:r>
    </w:p>
    <w:p w14:paraId="23CBEA8D" w14:textId="77777777" w:rsidR="00A41716" w:rsidRDefault="00A41716" w:rsidP="00DE0E95">
      <w:pPr>
        <w:ind w:right="1982"/>
        <w:jc w:val="both"/>
        <w:rPr>
          <w:b/>
          <w:color w:val="404040" w:themeColor="text1" w:themeTint="BF"/>
          <w:sz w:val="20"/>
          <w:szCs w:val="20"/>
        </w:rPr>
      </w:pPr>
    </w:p>
    <w:p w14:paraId="60F1D679" w14:textId="77777777" w:rsidR="00A41716" w:rsidRDefault="00A41716" w:rsidP="00A41716">
      <w:pPr>
        <w:ind w:left="1134" w:right="1982"/>
        <w:jc w:val="both"/>
        <w:rPr>
          <w:b/>
          <w:color w:val="404040" w:themeColor="text1" w:themeTint="BF"/>
          <w:sz w:val="20"/>
          <w:szCs w:val="20"/>
        </w:rPr>
      </w:pPr>
    </w:p>
    <w:p w14:paraId="38BDC317" w14:textId="77777777" w:rsidR="00A41716" w:rsidRDefault="00A41716" w:rsidP="00996233">
      <w:pPr>
        <w:ind w:left="567" w:right="1982"/>
        <w:jc w:val="both"/>
        <w:rPr>
          <w:b/>
          <w:color w:val="404040" w:themeColor="text1" w:themeTint="BF"/>
          <w:sz w:val="20"/>
          <w:szCs w:val="20"/>
        </w:rPr>
      </w:pPr>
      <w:r w:rsidRPr="00A41716">
        <w:rPr>
          <w:b/>
          <w:noProof/>
          <w:color w:val="404040" w:themeColor="text1" w:themeTint="BF"/>
          <w:sz w:val="20"/>
          <w:szCs w:val="20"/>
          <w:lang w:val="de-DE" w:eastAsia="de-DE"/>
        </w:rPr>
        <w:drawing>
          <wp:inline distT="0" distB="0" distL="0" distR="0" wp14:anchorId="1A1022C4" wp14:editId="0CE12A2E">
            <wp:extent cx="5077534" cy="695422"/>
            <wp:effectExtent l="0" t="0" r="889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77534" cy="695422"/>
                    </a:xfrm>
                    <a:prstGeom prst="rect">
                      <a:avLst/>
                    </a:prstGeom>
                  </pic:spPr>
                </pic:pic>
              </a:graphicData>
            </a:graphic>
          </wp:inline>
        </w:drawing>
      </w:r>
    </w:p>
    <w:p w14:paraId="62F208BE" w14:textId="77777777" w:rsidR="00463EB0" w:rsidRPr="00A41716" w:rsidRDefault="00836D5F" w:rsidP="00DD3040">
      <w:pPr>
        <w:ind w:left="1276" w:right="1699"/>
        <w:jc w:val="both"/>
        <w:rPr>
          <w:b/>
          <w:color w:val="404040" w:themeColor="text1" w:themeTint="BF"/>
          <w:sz w:val="20"/>
          <w:szCs w:val="20"/>
        </w:rPr>
      </w:pPr>
      <w:r>
        <w:rPr>
          <w:b/>
          <w:color w:val="404040" w:themeColor="text1" w:themeTint="BF"/>
          <w:sz w:val="20"/>
          <w:szCs w:val="20"/>
        </w:rPr>
        <w:t>The</w:t>
      </w:r>
      <w:r w:rsidR="00463EB0" w:rsidRPr="00A41716">
        <w:rPr>
          <w:b/>
          <w:color w:val="404040" w:themeColor="text1" w:themeTint="BF"/>
          <w:sz w:val="20"/>
          <w:szCs w:val="20"/>
        </w:rPr>
        <w:t xml:space="preserve"> CFPA Europe develops and publishes common guidelines about fire </w:t>
      </w:r>
      <w:r w:rsidR="00A41716" w:rsidRPr="00A41716">
        <w:rPr>
          <w:b/>
          <w:color w:val="404040" w:themeColor="text1" w:themeTint="BF"/>
          <w:sz w:val="20"/>
          <w:szCs w:val="20"/>
        </w:rPr>
        <w:t xml:space="preserve">safety, security, and </w:t>
      </w:r>
      <w:r w:rsidR="00463EB0" w:rsidRPr="00A41716">
        <w:rPr>
          <w:b/>
          <w:color w:val="404040" w:themeColor="text1" w:themeTint="BF"/>
          <w:sz w:val="20"/>
          <w:szCs w:val="20"/>
        </w:rPr>
        <w:t>natural hazards with the aim to achieve similar interpretation and to give ex</w:t>
      </w:r>
      <w:r w:rsidR="00A41716" w:rsidRPr="00A41716">
        <w:rPr>
          <w:b/>
          <w:color w:val="404040" w:themeColor="text1" w:themeTint="BF"/>
          <w:sz w:val="20"/>
          <w:szCs w:val="20"/>
        </w:rPr>
        <w:t xml:space="preserve">amples of acceptable </w:t>
      </w:r>
      <w:r w:rsidR="00463EB0" w:rsidRPr="00A41716">
        <w:rPr>
          <w:b/>
          <w:color w:val="404040" w:themeColor="text1" w:themeTint="BF"/>
          <w:sz w:val="20"/>
          <w:szCs w:val="20"/>
        </w:rPr>
        <w:t>solutions, concepts, and models. The aim is to facilitate and support fire prote</w:t>
      </w:r>
      <w:r w:rsidR="00A41716" w:rsidRPr="00A41716">
        <w:rPr>
          <w:b/>
          <w:color w:val="404040" w:themeColor="text1" w:themeTint="BF"/>
          <w:sz w:val="20"/>
          <w:szCs w:val="20"/>
        </w:rPr>
        <w:t xml:space="preserve">ction, security, and </w:t>
      </w:r>
      <w:r w:rsidR="00463EB0" w:rsidRPr="00A41716">
        <w:rPr>
          <w:b/>
          <w:color w:val="404040" w:themeColor="text1" w:themeTint="BF"/>
          <w:sz w:val="20"/>
          <w:szCs w:val="20"/>
        </w:rPr>
        <w:t>protection against natural hazards across Europe, and the whole world.</w:t>
      </w:r>
    </w:p>
    <w:p w14:paraId="7A46547C" w14:textId="77777777" w:rsidR="00463EB0" w:rsidRPr="00A41716" w:rsidRDefault="00463EB0" w:rsidP="00DD3040">
      <w:pPr>
        <w:ind w:left="1276" w:right="1699"/>
        <w:jc w:val="both"/>
        <w:rPr>
          <w:b/>
          <w:color w:val="404040" w:themeColor="text1" w:themeTint="BF"/>
          <w:sz w:val="20"/>
          <w:szCs w:val="20"/>
        </w:rPr>
      </w:pPr>
    </w:p>
    <w:p w14:paraId="772415B9" w14:textId="77777777" w:rsidR="00463EB0" w:rsidRPr="00A41716" w:rsidRDefault="00463EB0" w:rsidP="00DD3040">
      <w:pPr>
        <w:ind w:left="1276" w:right="1699"/>
        <w:jc w:val="both"/>
        <w:rPr>
          <w:b/>
          <w:color w:val="404040" w:themeColor="text1" w:themeTint="BF"/>
          <w:sz w:val="20"/>
          <w:szCs w:val="20"/>
        </w:rPr>
      </w:pPr>
      <w:r w:rsidRPr="00A41716">
        <w:rPr>
          <w:b/>
          <w:color w:val="404040" w:themeColor="text1" w:themeTint="BF"/>
          <w:sz w:val="20"/>
          <w:szCs w:val="20"/>
        </w:rPr>
        <w:t>Today fire safety, security and protection against natural hazards fo</w:t>
      </w:r>
      <w:r w:rsidR="00A41716" w:rsidRPr="00A41716">
        <w:rPr>
          <w:b/>
          <w:color w:val="404040" w:themeColor="text1" w:themeTint="BF"/>
          <w:sz w:val="20"/>
          <w:szCs w:val="20"/>
        </w:rPr>
        <w:t xml:space="preserve">rm an integral part of a </w:t>
      </w:r>
      <w:r w:rsidRPr="00A41716">
        <w:rPr>
          <w:b/>
          <w:color w:val="404040" w:themeColor="text1" w:themeTint="BF"/>
          <w:sz w:val="20"/>
          <w:szCs w:val="20"/>
        </w:rPr>
        <w:t>modern strategy for survival, sustainability, and competitiveness. Therefore,</w:t>
      </w:r>
      <w:r w:rsidR="00A41716" w:rsidRPr="00A41716">
        <w:rPr>
          <w:b/>
          <w:color w:val="404040" w:themeColor="text1" w:themeTint="BF"/>
          <w:sz w:val="20"/>
          <w:szCs w:val="20"/>
        </w:rPr>
        <w:t xml:space="preserve"> the market imposes </w:t>
      </w:r>
      <w:r w:rsidRPr="00A41716">
        <w:rPr>
          <w:b/>
          <w:color w:val="404040" w:themeColor="text1" w:themeTint="BF"/>
          <w:sz w:val="20"/>
          <w:szCs w:val="20"/>
        </w:rPr>
        <w:t>new demands for quality.</w:t>
      </w:r>
    </w:p>
    <w:p w14:paraId="3E626400" w14:textId="77777777" w:rsidR="00463EB0" w:rsidRPr="00A41716" w:rsidRDefault="00463EB0" w:rsidP="00DD3040">
      <w:pPr>
        <w:ind w:left="1276" w:right="1699"/>
        <w:jc w:val="both"/>
        <w:rPr>
          <w:b/>
          <w:color w:val="404040" w:themeColor="text1" w:themeTint="BF"/>
          <w:sz w:val="20"/>
          <w:szCs w:val="20"/>
        </w:rPr>
      </w:pPr>
    </w:p>
    <w:p w14:paraId="5FA32F56" w14:textId="77777777" w:rsidR="00463EB0" w:rsidRPr="00A41716" w:rsidRDefault="00463EB0" w:rsidP="00DD3040">
      <w:pPr>
        <w:ind w:left="1276" w:right="1699"/>
        <w:jc w:val="both"/>
        <w:rPr>
          <w:b/>
          <w:color w:val="404040" w:themeColor="text1" w:themeTint="BF"/>
          <w:sz w:val="20"/>
          <w:szCs w:val="20"/>
        </w:rPr>
      </w:pPr>
      <w:r w:rsidRPr="00A41716">
        <w:rPr>
          <w:b/>
          <w:color w:val="404040" w:themeColor="text1" w:themeTint="BF"/>
          <w:sz w:val="20"/>
          <w:szCs w:val="20"/>
        </w:rPr>
        <w:t>These Guidelines are intended for all interested parties and the public. Intereste</w:t>
      </w:r>
      <w:r w:rsidR="00A41716" w:rsidRPr="00A41716">
        <w:rPr>
          <w:b/>
          <w:color w:val="404040" w:themeColor="text1" w:themeTint="BF"/>
          <w:sz w:val="20"/>
          <w:szCs w:val="20"/>
        </w:rPr>
        <w:t xml:space="preserve">d parties includes </w:t>
      </w:r>
      <w:r w:rsidRPr="00A41716">
        <w:rPr>
          <w:b/>
          <w:color w:val="404040" w:themeColor="text1" w:themeTint="BF"/>
          <w:sz w:val="20"/>
          <w:szCs w:val="20"/>
        </w:rPr>
        <w:t>plant owners, insurers, rescue services, consultants, safety compani</w:t>
      </w:r>
      <w:r w:rsidR="00A41716" w:rsidRPr="00A41716">
        <w:rPr>
          <w:b/>
          <w:color w:val="404040" w:themeColor="text1" w:themeTint="BF"/>
          <w:sz w:val="20"/>
          <w:szCs w:val="20"/>
        </w:rPr>
        <w:t xml:space="preserve">es and the like so that, in the </w:t>
      </w:r>
      <w:r w:rsidRPr="00A41716">
        <w:rPr>
          <w:b/>
          <w:color w:val="404040" w:themeColor="text1" w:themeTint="BF"/>
          <w:sz w:val="20"/>
          <w:szCs w:val="20"/>
        </w:rPr>
        <w:t>course of their work, they may be able to help manage risk in society.</w:t>
      </w:r>
    </w:p>
    <w:p w14:paraId="125BE032" w14:textId="77777777" w:rsidR="00463EB0" w:rsidRPr="00A41716" w:rsidRDefault="00463EB0" w:rsidP="00DD3040">
      <w:pPr>
        <w:ind w:left="1276" w:right="1699"/>
        <w:jc w:val="both"/>
        <w:rPr>
          <w:b/>
          <w:color w:val="404040" w:themeColor="text1" w:themeTint="BF"/>
          <w:sz w:val="20"/>
          <w:szCs w:val="20"/>
        </w:rPr>
      </w:pPr>
    </w:p>
    <w:p w14:paraId="69B48B7E" w14:textId="77777777" w:rsidR="00463EB0" w:rsidRPr="00A41716" w:rsidRDefault="00463EB0" w:rsidP="00DD3040">
      <w:pPr>
        <w:ind w:left="1276" w:right="1699"/>
        <w:jc w:val="both"/>
        <w:rPr>
          <w:b/>
          <w:color w:val="404040" w:themeColor="text1" w:themeTint="BF"/>
          <w:sz w:val="20"/>
          <w:szCs w:val="20"/>
        </w:rPr>
      </w:pPr>
      <w:r w:rsidRPr="00A41716">
        <w:rPr>
          <w:b/>
          <w:color w:val="404040" w:themeColor="text1" w:themeTint="BF"/>
          <w:sz w:val="20"/>
          <w:szCs w:val="20"/>
        </w:rPr>
        <w:t>The Guidelines reflect best practice developed by the national mem</w:t>
      </w:r>
      <w:r w:rsidR="00A41716">
        <w:rPr>
          <w:b/>
          <w:color w:val="404040" w:themeColor="text1" w:themeTint="BF"/>
          <w:sz w:val="20"/>
          <w:szCs w:val="20"/>
        </w:rPr>
        <w:t xml:space="preserve">bers of CFPA Europe. Where </w:t>
      </w:r>
      <w:r w:rsidRPr="00A41716">
        <w:rPr>
          <w:b/>
          <w:color w:val="404040" w:themeColor="text1" w:themeTint="BF"/>
          <w:sz w:val="20"/>
          <w:szCs w:val="20"/>
        </w:rPr>
        <w:t>these Guidelines and national requirements conflict, national requirements shall apply.</w:t>
      </w:r>
    </w:p>
    <w:p w14:paraId="4E585CDB" w14:textId="77777777" w:rsidR="00463EB0" w:rsidRPr="00A41716" w:rsidRDefault="00463EB0" w:rsidP="00DD3040">
      <w:pPr>
        <w:ind w:left="1276" w:right="1699"/>
        <w:jc w:val="both"/>
        <w:rPr>
          <w:b/>
          <w:color w:val="404040" w:themeColor="text1" w:themeTint="BF"/>
          <w:sz w:val="20"/>
          <w:szCs w:val="20"/>
        </w:rPr>
      </w:pPr>
    </w:p>
    <w:p w14:paraId="2EEF0F9B" w14:textId="62044780" w:rsidR="001A09E7" w:rsidRPr="00A41716" w:rsidRDefault="00463EB0" w:rsidP="00DD3040">
      <w:pPr>
        <w:ind w:left="1276" w:right="1699"/>
        <w:jc w:val="both"/>
        <w:rPr>
          <w:b/>
          <w:color w:val="404040" w:themeColor="text1" w:themeTint="BF"/>
          <w:sz w:val="20"/>
          <w:szCs w:val="20"/>
        </w:rPr>
      </w:pPr>
      <w:r w:rsidRPr="00A41716">
        <w:rPr>
          <w:b/>
          <w:color w:val="404040" w:themeColor="text1" w:themeTint="BF"/>
          <w:sz w:val="20"/>
          <w:szCs w:val="20"/>
        </w:rPr>
        <w:t xml:space="preserve">This Guideline has been compiled by the </w:t>
      </w:r>
      <w:r w:rsidR="00743DF1">
        <w:rPr>
          <w:b/>
          <w:color w:val="404040" w:themeColor="text1" w:themeTint="BF"/>
          <w:sz w:val="20"/>
          <w:szCs w:val="20"/>
        </w:rPr>
        <w:t>Fire Safety</w:t>
      </w:r>
      <w:r w:rsidRPr="00A41716">
        <w:rPr>
          <w:b/>
          <w:color w:val="404040" w:themeColor="text1" w:themeTint="BF"/>
          <w:sz w:val="20"/>
          <w:szCs w:val="20"/>
        </w:rPr>
        <w:t xml:space="preserve"> Commission and is adopted by the members of CFPA Europe.</w:t>
      </w:r>
    </w:p>
    <w:p w14:paraId="2436832E" w14:textId="77777777" w:rsidR="00463EB0" w:rsidRPr="00A41716" w:rsidRDefault="00463EB0" w:rsidP="00DD3040">
      <w:pPr>
        <w:ind w:left="1276" w:right="1699"/>
        <w:jc w:val="both"/>
        <w:rPr>
          <w:b/>
          <w:color w:val="404040" w:themeColor="text1" w:themeTint="BF"/>
          <w:sz w:val="20"/>
          <w:szCs w:val="20"/>
        </w:rPr>
      </w:pPr>
    </w:p>
    <w:p w14:paraId="5A533554" w14:textId="77777777" w:rsidR="001A09E7" w:rsidRPr="00DE0E95" w:rsidRDefault="00463EB0" w:rsidP="00DD3040">
      <w:pPr>
        <w:ind w:left="1276" w:right="1699"/>
        <w:jc w:val="both"/>
        <w:rPr>
          <w:b/>
          <w:color w:val="404040" w:themeColor="text1" w:themeTint="BF"/>
          <w:sz w:val="20"/>
          <w:szCs w:val="20"/>
        </w:rPr>
      </w:pPr>
      <w:r w:rsidRPr="00A41716">
        <w:rPr>
          <w:b/>
          <w:color w:val="404040" w:themeColor="text1" w:themeTint="BF"/>
          <w:sz w:val="20"/>
          <w:szCs w:val="20"/>
        </w:rPr>
        <w:t xml:space="preserve">More information: </w:t>
      </w:r>
      <w:hyperlink r:id="rId13" w:history="1">
        <w:r w:rsidRPr="00A41716">
          <w:rPr>
            <w:rStyle w:val="Hyperlink"/>
            <w:b/>
            <w:color w:val="365F91" w:themeColor="accent1" w:themeShade="BF"/>
            <w:sz w:val="20"/>
            <w:szCs w:val="20"/>
            <w:u w:val="none"/>
          </w:rPr>
          <w:t>www.cfpa-e.eu</w:t>
        </w:r>
      </w:hyperlink>
    </w:p>
    <w:p w14:paraId="4531CB81" w14:textId="77777777" w:rsidR="00DE0E95" w:rsidRDefault="00836D5F" w:rsidP="00996233">
      <w:pPr>
        <w:ind w:left="709" w:hanging="142"/>
      </w:pPr>
      <w:r>
        <w:rPr>
          <w:noProof/>
          <w:lang w:val="de-DE" w:eastAsia="de-DE"/>
        </w:rPr>
        <w:drawing>
          <wp:inline distT="0" distB="0" distL="0" distR="0" wp14:anchorId="499C78B9" wp14:editId="12D01D1D">
            <wp:extent cx="5106035" cy="7061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6035" cy="706120"/>
                    </a:xfrm>
                    <a:prstGeom prst="rect">
                      <a:avLst/>
                    </a:prstGeom>
                    <a:noFill/>
                    <a:ln>
                      <a:noFill/>
                    </a:ln>
                  </pic:spPr>
                </pic:pic>
              </a:graphicData>
            </a:graphic>
          </wp:inline>
        </w:drawing>
      </w:r>
    </w:p>
    <w:p w14:paraId="2258F499" w14:textId="77777777" w:rsidR="001A09E7" w:rsidRDefault="001A09E7" w:rsidP="00F00834"/>
    <w:p w14:paraId="49AC582A" w14:textId="77777777" w:rsidR="0031428E" w:rsidRPr="000B1DD6" w:rsidRDefault="0031428E" w:rsidP="0051402B">
      <w:pPr>
        <w:rPr>
          <w:rFonts w:cs="Tahoma"/>
          <w:szCs w:val="22"/>
        </w:rPr>
      </w:pPr>
    </w:p>
    <w:p w14:paraId="73BF2124" w14:textId="77777777" w:rsidR="00DE0E95" w:rsidRDefault="00DE0E95" w:rsidP="00223B2D">
      <w:pPr>
        <w:tabs>
          <w:tab w:val="left" w:pos="5580"/>
        </w:tabs>
        <w:rPr>
          <w:lang w:val="en-US" w:eastAsia="da-DK"/>
        </w:rPr>
      </w:pPr>
    </w:p>
    <w:p w14:paraId="066752C6" w14:textId="77777777" w:rsidR="00DE0E95" w:rsidRDefault="00DE0E95" w:rsidP="00223B2D">
      <w:pPr>
        <w:tabs>
          <w:tab w:val="left" w:pos="5580"/>
        </w:tabs>
        <w:rPr>
          <w:lang w:val="en-US" w:eastAsia="da-DK"/>
        </w:rPr>
      </w:pPr>
    </w:p>
    <w:p w14:paraId="44DF3099" w14:textId="77777777" w:rsidR="00DE0E95" w:rsidRDefault="00DE0E95" w:rsidP="00223B2D">
      <w:pPr>
        <w:tabs>
          <w:tab w:val="left" w:pos="5580"/>
        </w:tabs>
        <w:rPr>
          <w:lang w:val="en-US" w:eastAsia="da-DK"/>
        </w:rPr>
      </w:pPr>
    </w:p>
    <w:p w14:paraId="4158400A" w14:textId="23A2B925" w:rsidR="0031428E" w:rsidRPr="00223B2D" w:rsidRDefault="00C934A4" w:rsidP="00996233">
      <w:pPr>
        <w:tabs>
          <w:tab w:val="left" w:pos="6237"/>
        </w:tabs>
        <w:ind w:left="567"/>
        <w:rPr>
          <w:lang w:val="en-US" w:eastAsia="da-DK"/>
        </w:rPr>
      </w:pPr>
      <w:r>
        <w:rPr>
          <w:lang w:val="en-US" w:eastAsia="da-DK"/>
        </w:rPr>
        <w:t>Zurich</w:t>
      </w:r>
      <w:r w:rsidR="001A09E7">
        <w:rPr>
          <w:lang w:val="en-US" w:eastAsia="da-DK"/>
        </w:rPr>
        <w:t>,</w:t>
      </w:r>
      <w:r w:rsidR="004C5941">
        <w:rPr>
          <w:lang w:val="en-US" w:eastAsia="da-DK"/>
        </w:rPr>
        <w:t xml:space="preserve"> </w:t>
      </w:r>
      <w:r w:rsidR="00D767CC">
        <w:rPr>
          <w:lang w:val="en-US" w:eastAsia="da-DK"/>
        </w:rPr>
        <w:t>July</w:t>
      </w:r>
      <w:r w:rsidR="001A09E7">
        <w:rPr>
          <w:lang w:val="en-US" w:eastAsia="da-DK"/>
        </w:rPr>
        <w:t xml:space="preserve"> 202</w:t>
      </w:r>
      <w:r w:rsidR="00D767CC">
        <w:rPr>
          <w:lang w:val="en-US" w:eastAsia="da-DK"/>
        </w:rPr>
        <w:t>4</w:t>
      </w:r>
      <w:r w:rsidR="0031428E" w:rsidRPr="00223B2D">
        <w:rPr>
          <w:lang w:val="en-US" w:eastAsia="da-DK"/>
        </w:rPr>
        <w:tab/>
      </w:r>
      <w:r w:rsidR="001A09E7">
        <w:rPr>
          <w:lang w:val="en-US" w:eastAsia="da-DK"/>
        </w:rPr>
        <w:t>Cologne,</w:t>
      </w:r>
      <w:r w:rsidR="004C5941">
        <w:rPr>
          <w:lang w:val="en-US" w:eastAsia="da-DK"/>
        </w:rPr>
        <w:t xml:space="preserve"> </w:t>
      </w:r>
      <w:r w:rsidR="00D767CC">
        <w:rPr>
          <w:lang w:val="en-US" w:eastAsia="da-DK"/>
        </w:rPr>
        <w:t>July</w:t>
      </w:r>
      <w:r w:rsidR="004C5941">
        <w:rPr>
          <w:lang w:val="en-US" w:eastAsia="da-DK"/>
        </w:rPr>
        <w:t xml:space="preserve"> </w:t>
      </w:r>
      <w:r w:rsidR="0031428E" w:rsidRPr="00223B2D">
        <w:rPr>
          <w:lang w:val="en-US" w:eastAsia="da-DK"/>
        </w:rPr>
        <w:t>20</w:t>
      </w:r>
      <w:r w:rsidR="001A09E7">
        <w:rPr>
          <w:lang w:val="en-US" w:eastAsia="da-DK"/>
        </w:rPr>
        <w:t>2</w:t>
      </w:r>
      <w:r w:rsidR="00743DF1">
        <w:rPr>
          <w:lang w:val="en-US" w:eastAsia="da-DK"/>
        </w:rPr>
        <w:t>4</w:t>
      </w:r>
      <w:r w:rsidR="0031428E" w:rsidRPr="00223B2D">
        <w:rPr>
          <w:lang w:val="en-US" w:eastAsia="da-DK"/>
        </w:rPr>
        <w:br/>
        <w:t>CFPA Europe</w:t>
      </w:r>
      <w:r w:rsidR="0031428E" w:rsidRPr="00223B2D">
        <w:rPr>
          <w:lang w:val="en-US" w:eastAsia="da-DK"/>
        </w:rPr>
        <w:tab/>
        <w:t>Guidelines Commission</w:t>
      </w:r>
    </w:p>
    <w:p w14:paraId="719D8D08" w14:textId="77777777" w:rsidR="0031428E" w:rsidRPr="00223B2D" w:rsidRDefault="0031428E" w:rsidP="00C934A4">
      <w:pPr>
        <w:tabs>
          <w:tab w:val="left" w:pos="5580"/>
        </w:tabs>
        <w:rPr>
          <w:lang w:val="en-US" w:eastAsia="da-DK"/>
        </w:rPr>
      </w:pPr>
    </w:p>
    <w:p w14:paraId="44385E19" w14:textId="77777777" w:rsidR="0031428E" w:rsidRPr="00223B2D" w:rsidRDefault="00C934A4" w:rsidP="00996233">
      <w:pPr>
        <w:tabs>
          <w:tab w:val="left" w:pos="6237"/>
        </w:tabs>
        <w:ind w:left="567"/>
        <w:rPr>
          <w:rFonts w:cs="Tahoma"/>
          <w:szCs w:val="22"/>
          <w:lang w:val="da-DK" w:eastAsia="da-DK"/>
        </w:rPr>
      </w:pPr>
      <w:r w:rsidRPr="000A1847">
        <w:rPr>
          <w:lang w:val="en-US" w:eastAsia="da-DK"/>
        </w:rPr>
        <w:t>Elisabetta Carrea</w:t>
      </w:r>
      <w:r w:rsidR="0031428E" w:rsidRPr="00223B2D">
        <w:rPr>
          <w:lang w:val="en-US" w:eastAsia="da-DK"/>
        </w:rPr>
        <w:tab/>
      </w:r>
      <w:r w:rsidR="001A09E7">
        <w:rPr>
          <w:lang w:val="en-US" w:eastAsia="da-DK"/>
        </w:rPr>
        <w:t>Hardy Rusch</w:t>
      </w:r>
      <w:r w:rsidR="0031428E" w:rsidRPr="00223B2D">
        <w:rPr>
          <w:lang w:val="en-US" w:eastAsia="da-DK"/>
        </w:rPr>
        <w:br/>
        <w:t>Chairman</w:t>
      </w:r>
      <w:r w:rsidR="0031428E" w:rsidRPr="00223B2D">
        <w:rPr>
          <w:lang w:val="en-US" w:eastAsia="da-DK"/>
        </w:rPr>
        <w:tab/>
        <w:t>Chairman</w:t>
      </w:r>
    </w:p>
    <w:p w14:paraId="417EB807" w14:textId="77777777" w:rsidR="0031428E" w:rsidRDefault="0031428E" w:rsidP="009E26D1">
      <w:pPr>
        <w:tabs>
          <w:tab w:val="left" w:pos="5400"/>
        </w:tabs>
      </w:pPr>
    </w:p>
    <w:p w14:paraId="3566C14E" w14:textId="77777777" w:rsidR="001A09E7" w:rsidRDefault="001A09E7" w:rsidP="009E26D1">
      <w:pPr>
        <w:tabs>
          <w:tab w:val="left" w:pos="5400"/>
        </w:tabs>
      </w:pPr>
    </w:p>
    <w:p w14:paraId="4212A23B" w14:textId="77777777" w:rsidR="001A09E7" w:rsidRPr="000B1DD6" w:rsidRDefault="001A09E7" w:rsidP="009E26D1">
      <w:pPr>
        <w:tabs>
          <w:tab w:val="left" w:pos="5400"/>
        </w:tabs>
      </w:pPr>
    </w:p>
    <w:p w14:paraId="5FE6838E" w14:textId="77777777" w:rsidR="0031428E" w:rsidRPr="000B1DD6" w:rsidRDefault="0031428E" w:rsidP="009E26D1">
      <w:pPr>
        <w:tabs>
          <w:tab w:val="left" w:pos="5400"/>
        </w:tabs>
      </w:pPr>
    </w:p>
    <w:p w14:paraId="2951BB6C" w14:textId="77777777" w:rsidR="0031428E" w:rsidRPr="000B1DD6" w:rsidRDefault="00D5204B" w:rsidP="001B4ED9">
      <w:pPr>
        <w:tabs>
          <w:tab w:val="left" w:pos="5400"/>
        </w:tabs>
        <w:ind w:right="990"/>
        <w:jc w:val="right"/>
      </w:pPr>
      <w:r>
        <w:rPr>
          <w:noProof/>
          <w:lang w:val="de-DE" w:eastAsia="de-DE"/>
        </w:rPr>
        <w:drawing>
          <wp:inline distT="0" distB="0" distL="0" distR="0" wp14:anchorId="54F99516" wp14:editId="05D945A3">
            <wp:extent cx="1889125" cy="276225"/>
            <wp:effectExtent l="0" t="0" r="0" b="0"/>
            <wp:docPr id="5" name="Bild 2" descr="CFPA_cmyk_kompr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CFPA_cmyk_kompr_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9125" cy="276225"/>
                    </a:xfrm>
                    <a:prstGeom prst="rect">
                      <a:avLst/>
                    </a:prstGeom>
                    <a:noFill/>
                    <a:ln>
                      <a:noFill/>
                    </a:ln>
                  </pic:spPr>
                </pic:pic>
              </a:graphicData>
            </a:graphic>
          </wp:inline>
        </w:drawing>
      </w:r>
      <w:r w:rsidR="0031428E" w:rsidRPr="000B1DD6">
        <w:br w:type="page"/>
      </w:r>
    </w:p>
    <w:p w14:paraId="3F8FFA19" w14:textId="77777777" w:rsidR="0031428E" w:rsidRPr="00F3362F" w:rsidRDefault="0031428E" w:rsidP="00EF4442">
      <w:pPr>
        <w:tabs>
          <w:tab w:val="left" w:pos="5400"/>
        </w:tabs>
        <w:rPr>
          <w:rFonts w:cs="Tahoma"/>
          <w:b/>
        </w:rPr>
      </w:pPr>
      <w:r w:rsidRPr="00F3362F">
        <w:rPr>
          <w:rFonts w:cs="Tahoma"/>
          <w:b/>
        </w:rPr>
        <w:lastRenderedPageBreak/>
        <w:t>Contents</w:t>
      </w:r>
    </w:p>
    <w:p w14:paraId="117A5F16" w14:textId="77777777" w:rsidR="0031428E" w:rsidRPr="000B1DD6" w:rsidRDefault="0031428E" w:rsidP="009E26D1">
      <w:pPr>
        <w:tabs>
          <w:tab w:val="left" w:pos="5400"/>
        </w:tabs>
      </w:pPr>
    </w:p>
    <w:bookmarkStart w:id="0" w:name="_Toc205346643"/>
    <w:p w14:paraId="7388E94E" w14:textId="5DCDACC9" w:rsidR="00A156F1" w:rsidRDefault="0031428E">
      <w:pPr>
        <w:pStyle w:val="Verzeichnis1"/>
        <w:tabs>
          <w:tab w:val="left" w:pos="440"/>
          <w:tab w:val="right" w:leader="dot" w:pos="9627"/>
        </w:tabs>
        <w:rPr>
          <w:rFonts w:asciiTheme="minorHAnsi" w:eastAsiaTheme="minorEastAsia" w:hAnsiTheme="minorHAnsi" w:cstheme="minorBidi"/>
          <w:noProof/>
          <w:kern w:val="2"/>
          <w:szCs w:val="22"/>
          <w:lang w:val="de-DE" w:eastAsia="de-DE"/>
          <w14:ligatures w14:val="standardContextual"/>
        </w:rPr>
      </w:pPr>
      <w:r>
        <w:fldChar w:fldCharType="begin"/>
      </w:r>
      <w:r>
        <w:instrText xml:space="preserve"> TOC \o "1-4" \h \z \u </w:instrText>
      </w:r>
      <w:r>
        <w:fldChar w:fldCharType="separate"/>
      </w:r>
      <w:hyperlink w:anchor="_Toc164510804" w:history="1">
        <w:r w:rsidR="00A156F1" w:rsidRPr="000556AD">
          <w:rPr>
            <w:rStyle w:val="Hyperlink"/>
            <w:noProof/>
          </w:rPr>
          <w:t>1</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Introduction</w:t>
        </w:r>
        <w:r w:rsidR="00A156F1">
          <w:rPr>
            <w:noProof/>
            <w:webHidden/>
          </w:rPr>
          <w:tab/>
        </w:r>
        <w:r w:rsidR="00A156F1">
          <w:rPr>
            <w:noProof/>
            <w:webHidden/>
          </w:rPr>
          <w:fldChar w:fldCharType="begin"/>
        </w:r>
        <w:r w:rsidR="00A156F1">
          <w:rPr>
            <w:noProof/>
            <w:webHidden/>
          </w:rPr>
          <w:instrText xml:space="preserve"> PAGEREF _Toc164510804 \h </w:instrText>
        </w:r>
        <w:r w:rsidR="00A156F1">
          <w:rPr>
            <w:noProof/>
            <w:webHidden/>
          </w:rPr>
        </w:r>
        <w:r w:rsidR="00A156F1">
          <w:rPr>
            <w:noProof/>
            <w:webHidden/>
          </w:rPr>
          <w:fldChar w:fldCharType="separate"/>
        </w:r>
        <w:r w:rsidR="00A156F1">
          <w:rPr>
            <w:noProof/>
            <w:webHidden/>
          </w:rPr>
          <w:t>4</w:t>
        </w:r>
        <w:r w:rsidR="00A156F1">
          <w:rPr>
            <w:noProof/>
            <w:webHidden/>
          </w:rPr>
          <w:fldChar w:fldCharType="end"/>
        </w:r>
      </w:hyperlink>
    </w:p>
    <w:p w14:paraId="666B5430" w14:textId="56DC5DA8" w:rsidR="00A156F1" w:rsidRDefault="00000000">
      <w:pPr>
        <w:pStyle w:val="Verzeichnis1"/>
        <w:tabs>
          <w:tab w:val="left" w:pos="44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05" w:history="1">
        <w:r w:rsidR="00A156F1" w:rsidRPr="000556AD">
          <w:rPr>
            <w:rStyle w:val="Hyperlink"/>
            <w:noProof/>
          </w:rPr>
          <w:t>2</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Scope</w:t>
        </w:r>
        <w:r w:rsidR="00A156F1">
          <w:rPr>
            <w:noProof/>
            <w:webHidden/>
          </w:rPr>
          <w:tab/>
        </w:r>
        <w:r w:rsidR="00A156F1">
          <w:rPr>
            <w:noProof/>
            <w:webHidden/>
          </w:rPr>
          <w:fldChar w:fldCharType="begin"/>
        </w:r>
        <w:r w:rsidR="00A156F1">
          <w:rPr>
            <w:noProof/>
            <w:webHidden/>
          </w:rPr>
          <w:instrText xml:space="preserve"> PAGEREF _Toc164510805 \h </w:instrText>
        </w:r>
        <w:r w:rsidR="00A156F1">
          <w:rPr>
            <w:noProof/>
            <w:webHidden/>
          </w:rPr>
        </w:r>
        <w:r w:rsidR="00A156F1">
          <w:rPr>
            <w:noProof/>
            <w:webHidden/>
          </w:rPr>
          <w:fldChar w:fldCharType="separate"/>
        </w:r>
        <w:r w:rsidR="00A156F1">
          <w:rPr>
            <w:noProof/>
            <w:webHidden/>
          </w:rPr>
          <w:t>4</w:t>
        </w:r>
        <w:r w:rsidR="00A156F1">
          <w:rPr>
            <w:noProof/>
            <w:webHidden/>
          </w:rPr>
          <w:fldChar w:fldCharType="end"/>
        </w:r>
      </w:hyperlink>
    </w:p>
    <w:p w14:paraId="3E89A335" w14:textId="719D7D29" w:rsidR="00A156F1" w:rsidRDefault="00000000">
      <w:pPr>
        <w:pStyle w:val="Verzeichnis1"/>
        <w:tabs>
          <w:tab w:val="left" w:pos="44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06" w:history="1">
        <w:r w:rsidR="00A156F1" w:rsidRPr="000556AD">
          <w:rPr>
            <w:rStyle w:val="Hyperlink"/>
            <w:noProof/>
          </w:rPr>
          <w:t>3</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Definitions</w:t>
        </w:r>
        <w:r w:rsidR="00A156F1">
          <w:rPr>
            <w:noProof/>
            <w:webHidden/>
          </w:rPr>
          <w:tab/>
        </w:r>
        <w:r w:rsidR="00A156F1">
          <w:rPr>
            <w:noProof/>
            <w:webHidden/>
          </w:rPr>
          <w:fldChar w:fldCharType="begin"/>
        </w:r>
        <w:r w:rsidR="00A156F1">
          <w:rPr>
            <w:noProof/>
            <w:webHidden/>
          </w:rPr>
          <w:instrText xml:space="preserve"> PAGEREF _Toc164510806 \h </w:instrText>
        </w:r>
        <w:r w:rsidR="00A156F1">
          <w:rPr>
            <w:noProof/>
            <w:webHidden/>
          </w:rPr>
        </w:r>
        <w:r w:rsidR="00A156F1">
          <w:rPr>
            <w:noProof/>
            <w:webHidden/>
          </w:rPr>
          <w:fldChar w:fldCharType="separate"/>
        </w:r>
        <w:r w:rsidR="00A156F1">
          <w:rPr>
            <w:noProof/>
            <w:webHidden/>
          </w:rPr>
          <w:t>4</w:t>
        </w:r>
        <w:r w:rsidR="00A156F1">
          <w:rPr>
            <w:noProof/>
            <w:webHidden/>
          </w:rPr>
          <w:fldChar w:fldCharType="end"/>
        </w:r>
      </w:hyperlink>
    </w:p>
    <w:p w14:paraId="41470610" w14:textId="67199262" w:rsidR="00A156F1" w:rsidRDefault="00000000">
      <w:pPr>
        <w:pStyle w:val="Verzeichnis1"/>
        <w:tabs>
          <w:tab w:val="left" w:pos="44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07" w:history="1">
        <w:r w:rsidR="00A156F1" w:rsidRPr="000556AD">
          <w:rPr>
            <w:rStyle w:val="Hyperlink"/>
            <w:noProof/>
          </w:rPr>
          <w:t>4</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General information on foam concentrates</w:t>
        </w:r>
        <w:r w:rsidR="00A156F1">
          <w:rPr>
            <w:noProof/>
            <w:webHidden/>
          </w:rPr>
          <w:tab/>
        </w:r>
        <w:r w:rsidR="00A156F1">
          <w:rPr>
            <w:noProof/>
            <w:webHidden/>
          </w:rPr>
          <w:fldChar w:fldCharType="begin"/>
        </w:r>
        <w:r w:rsidR="00A156F1">
          <w:rPr>
            <w:noProof/>
            <w:webHidden/>
          </w:rPr>
          <w:instrText xml:space="preserve"> PAGEREF _Toc164510807 \h </w:instrText>
        </w:r>
        <w:r w:rsidR="00A156F1">
          <w:rPr>
            <w:noProof/>
            <w:webHidden/>
          </w:rPr>
        </w:r>
        <w:r w:rsidR="00A156F1">
          <w:rPr>
            <w:noProof/>
            <w:webHidden/>
          </w:rPr>
          <w:fldChar w:fldCharType="separate"/>
        </w:r>
        <w:r w:rsidR="00A156F1">
          <w:rPr>
            <w:noProof/>
            <w:webHidden/>
          </w:rPr>
          <w:t>4</w:t>
        </w:r>
        <w:r w:rsidR="00A156F1">
          <w:rPr>
            <w:noProof/>
            <w:webHidden/>
          </w:rPr>
          <w:fldChar w:fldCharType="end"/>
        </w:r>
      </w:hyperlink>
    </w:p>
    <w:p w14:paraId="5CC07D89" w14:textId="0B696B52" w:rsidR="00A156F1" w:rsidRDefault="00000000">
      <w:pPr>
        <w:pStyle w:val="Verzeichnis2"/>
        <w:tabs>
          <w:tab w:val="left" w:pos="88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08" w:history="1">
        <w:r w:rsidR="00A156F1" w:rsidRPr="000556AD">
          <w:rPr>
            <w:rStyle w:val="Hyperlink"/>
            <w:noProof/>
          </w:rPr>
          <w:t>4.1</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Their rankings</w:t>
        </w:r>
        <w:r w:rsidR="00A156F1">
          <w:rPr>
            <w:noProof/>
            <w:webHidden/>
          </w:rPr>
          <w:tab/>
        </w:r>
        <w:r w:rsidR="00A156F1">
          <w:rPr>
            <w:noProof/>
            <w:webHidden/>
          </w:rPr>
          <w:fldChar w:fldCharType="begin"/>
        </w:r>
        <w:r w:rsidR="00A156F1">
          <w:rPr>
            <w:noProof/>
            <w:webHidden/>
          </w:rPr>
          <w:instrText xml:space="preserve"> PAGEREF _Toc164510808 \h </w:instrText>
        </w:r>
        <w:r w:rsidR="00A156F1">
          <w:rPr>
            <w:noProof/>
            <w:webHidden/>
          </w:rPr>
        </w:r>
        <w:r w:rsidR="00A156F1">
          <w:rPr>
            <w:noProof/>
            <w:webHidden/>
          </w:rPr>
          <w:fldChar w:fldCharType="separate"/>
        </w:r>
        <w:r w:rsidR="00A156F1">
          <w:rPr>
            <w:noProof/>
            <w:webHidden/>
          </w:rPr>
          <w:t>4</w:t>
        </w:r>
        <w:r w:rsidR="00A156F1">
          <w:rPr>
            <w:noProof/>
            <w:webHidden/>
          </w:rPr>
          <w:fldChar w:fldCharType="end"/>
        </w:r>
      </w:hyperlink>
    </w:p>
    <w:p w14:paraId="5F9CD5EC" w14:textId="69C40D0B" w:rsidR="00A156F1" w:rsidRDefault="00000000">
      <w:pPr>
        <w:pStyle w:val="Verzeichnis2"/>
        <w:tabs>
          <w:tab w:val="left" w:pos="88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09" w:history="1">
        <w:r w:rsidR="00A156F1" w:rsidRPr="000556AD">
          <w:rPr>
            <w:rStyle w:val="Hyperlink"/>
            <w:noProof/>
          </w:rPr>
          <w:t>4.2</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General characteristics</w:t>
        </w:r>
        <w:r w:rsidR="00A156F1">
          <w:rPr>
            <w:noProof/>
            <w:webHidden/>
          </w:rPr>
          <w:tab/>
        </w:r>
        <w:r w:rsidR="00A156F1">
          <w:rPr>
            <w:noProof/>
            <w:webHidden/>
          </w:rPr>
          <w:fldChar w:fldCharType="begin"/>
        </w:r>
        <w:r w:rsidR="00A156F1">
          <w:rPr>
            <w:noProof/>
            <w:webHidden/>
          </w:rPr>
          <w:instrText xml:space="preserve"> PAGEREF _Toc164510809 \h </w:instrText>
        </w:r>
        <w:r w:rsidR="00A156F1">
          <w:rPr>
            <w:noProof/>
            <w:webHidden/>
          </w:rPr>
        </w:r>
        <w:r w:rsidR="00A156F1">
          <w:rPr>
            <w:noProof/>
            <w:webHidden/>
          </w:rPr>
          <w:fldChar w:fldCharType="separate"/>
        </w:r>
        <w:r w:rsidR="00A156F1">
          <w:rPr>
            <w:noProof/>
            <w:webHidden/>
          </w:rPr>
          <w:t>6</w:t>
        </w:r>
        <w:r w:rsidR="00A156F1">
          <w:rPr>
            <w:noProof/>
            <w:webHidden/>
          </w:rPr>
          <w:fldChar w:fldCharType="end"/>
        </w:r>
      </w:hyperlink>
    </w:p>
    <w:p w14:paraId="1EC7A0D1" w14:textId="082B9BC3" w:rsidR="00A156F1" w:rsidRDefault="00000000">
      <w:pPr>
        <w:pStyle w:val="Verzeichnis2"/>
        <w:tabs>
          <w:tab w:val="left" w:pos="88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10" w:history="1">
        <w:r w:rsidR="00A156F1" w:rsidRPr="000556AD">
          <w:rPr>
            <w:rStyle w:val="Hyperlink"/>
            <w:noProof/>
          </w:rPr>
          <w:t>4.3</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The foaming base and froth expansion ratio</w:t>
        </w:r>
        <w:r w:rsidR="00A156F1">
          <w:rPr>
            <w:noProof/>
            <w:webHidden/>
          </w:rPr>
          <w:tab/>
        </w:r>
        <w:r w:rsidR="00A156F1">
          <w:rPr>
            <w:noProof/>
            <w:webHidden/>
          </w:rPr>
          <w:fldChar w:fldCharType="begin"/>
        </w:r>
        <w:r w:rsidR="00A156F1">
          <w:rPr>
            <w:noProof/>
            <w:webHidden/>
          </w:rPr>
          <w:instrText xml:space="preserve"> PAGEREF _Toc164510810 \h </w:instrText>
        </w:r>
        <w:r w:rsidR="00A156F1">
          <w:rPr>
            <w:noProof/>
            <w:webHidden/>
          </w:rPr>
        </w:r>
        <w:r w:rsidR="00A156F1">
          <w:rPr>
            <w:noProof/>
            <w:webHidden/>
          </w:rPr>
          <w:fldChar w:fldCharType="separate"/>
        </w:r>
        <w:r w:rsidR="00A156F1">
          <w:rPr>
            <w:noProof/>
            <w:webHidden/>
          </w:rPr>
          <w:t>7</w:t>
        </w:r>
        <w:r w:rsidR="00A156F1">
          <w:rPr>
            <w:noProof/>
            <w:webHidden/>
          </w:rPr>
          <w:fldChar w:fldCharType="end"/>
        </w:r>
      </w:hyperlink>
    </w:p>
    <w:p w14:paraId="6B7142D9" w14:textId="739903B9" w:rsidR="00A156F1" w:rsidRDefault="00000000">
      <w:pPr>
        <w:pStyle w:val="Verzeichnis1"/>
        <w:tabs>
          <w:tab w:val="left" w:pos="44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11" w:history="1">
        <w:r w:rsidR="00A156F1" w:rsidRPr="000556AD">
          <w:rPr>
            <w:rStyle w:val="Hyperlink"/>
            <w:noProof/>
          </w:rPr>
          <w:t>5</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Factors to be taken into account when designing an installation</w:t>
        </w:r>
        <w:r w:rsidR="00A156F1">
          <w:rPr>
            <w:noProof/>
            <w:webHidden/>
          </w:rPr>
          <w:tab/>
        </w:r>
        <w:r w:rsidR="00A156F1">
          <w:rPr>
            <w:noProof/>
            <w:webHidden/>
          </w:rPr>
          <w:fldChar w:fldCharType="begin"/>
        </w:r>
        <w:r w:rsidR="00A156F1">
          <w:rPr>
            <w:noProof/>
            <w:webHidden/>
          </w:rPr>
          <w:instrText xml:space="preserve"> PAGEREF _Toc164510811 \h </w:instrText>
        </w:r>
        <w:r w:rsidR="00A156F1">
          <w:rPr>
            <w:noProof/>
            <w:webHidden/>
          </w:rPr>
        </w:r>
        <w:r w:rsidR="00A156F1">
          <w:rPr>
            <w:noProof/>
            <w:webHidden/>
          </w:rPr>
          <w:fldChar w:fldCharType="separate"/>
        </w:r>
        <w:r w:rsidR="00A156F1">
          <w:rPr>
            <w:noProof/>
            <w:webHidden/>
          </w:rPr>
          <w:t>8</w:t>
        </w:r>
        <w:r w:rsidR="00A156F1">
          <w:rPr>
            <w:noProof/>
            <w:webHidden/>
          </w:rPr>
          <w:fldChar w:fldCharType="end"/>
        </w:r>
      </w:hyperlink>
    </w:p>
    <w:p w14:paraId="731E5F43" w14:textId="4C358D45" w:rsidR="00A156F1" w:rsidRDefault="00000000">
      <w:pPr>
        <w:pStyle w:val="Verzeichnis2"/>
        <w:tabs>
          <w:tab w:val="left" w:pos="88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12" w:history="1">
        <w:r w:rsidR="00A156F1" w:rsidRPr="000556AD">
          <w:rPr>
            <w:rStyle w:val="Hyperlink"/>
            <w:noProof/>
          </w:rPr>
          <w:t>5.1</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Risk analysis</w:t>
        </w:r>
        <w:r w:rsidR="00A156F1">
          <w:rPr>
            <w:noProof/>
            <w:webHidden/>
          </w:rPr>
          <w:tab/>
        </w:r>
        <w:r w:rsidR="00A156F1">
          <w:rPr>
            <w:noProof/>
            <w:webHidden/>
          </w:rPr>
          <w:fldChar w:fldCharType="begin"/>
        </w:r>
        <w:r w:rsidR="00A156F1">
          <w:rPr>
            <w:noProof/>
            <w:webHidden/>
          </w:rPr>
          <w:instrText xml:space="preserve"> PAGEREF _Toc164510812 \h </w:instrText>
        </w:r>
        <w:r w:rsidR="00A156F1">
          <w:rPr>
            <w:noProof/>
            <w:webHidden/>
          </w:rPr>
        </w:r>
        <w:r w:rsidR="00A156F1">
          <w:rPr>
            <w:noProof/>
            <w:webHidden/>
          </w:rPr>
          <w:fldChar w:fldCharType="separate"/>
        </w:r>
        <w:r w:rsidR="00A156F1">
          <w:rPr>
            <w:noProof/>
            <w:webHidden/>
          </w:rPr>
          <w:t>8</w:t>
        </w:r>
        <w:r w:rsidR="00A156F1">
          <w:rPr>
            <w:noProof/>
            <w:webHidden/>
          </w:rPr>
          <w:fldChar w:fldCharType="end"/>
        </w:r>
      </w:hyperlink>
    </w:p>
    <w:p w14:paraId="6F3984D9" w14:textId="10575478" w:rsidR="00A156F1" w:rsidRDefault="00000000">
      <w:pPr>
        <w:pStyle w:val="Verzeichnis2"/>
        <w:tabs>
          <w:tab w:val="left" w:pos="88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13" w:history="1">
        <w:r w:rsidR="00A156F1" w:rsidRPr="000556AD">
          <w:rPr>
            <w:rStyle w:val="Hyperlink"/>
            <w:noProof/>
          </w:rPr>
          <w:t>5.2</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Environmental considerations</w:t>
        </w:r>
        <w:r w:rsidR="00A156F1">
          <w:rPr>
            <w:noProof/>
            <w:webHidden/>
          </w:rPr>
          <w:tab/>
        </w:r>
        <w:r w:rsidR="00A156F1">
          <w:rPr>
            <w:noProof/>
            <w:webHidden/>
          </w:rPr>
          <w:fldChar w:fldCharType="begin"/>
        </w:r>
        <w:r w:rsidR="00A156F1">
          <w:rPr>
            <w:noProof/>
            <w:webHidden/>
          </w:rPr>
          <w:instrText xml:space="preserve"> PAGEREF _Toc164510813 \h </w:instrText>
        </w:r>
        <w:r w:rsidR="00A156F1">
          <w:rPr>
            <w:noProof/>
            <w:webHidden/>
          </w:rPr>
        </w:r>
        <w:r w:rsidR="00A156F1">
          <w:rPr>
            <w:noProof/>
            <w:webHidden/>
          </w:rPr>
          <w:fldChar w:fldCharType="separate"/>
        </w:r>
        <w:r w:rsidR="00A156F1">
          <w:rPr>
            <w:noProof/>
            <w:webHidden/>
          </w:rPr>
          <w:t>9</w:t>
        </w:r>
        <w:r w:rsidR="00A156F1">
          <w:rPr>
            <w:noProof/>
            <w:webHidden/>
          </w:rPr>
          <w:fldChar w:fldCharType="end"/>
        </w:r>
      </w:hyperlink>
    </w:p>
    <w:p w14:paraId="0CAA6E40" w14:textId="20E6BF0E" w:rsidR="00A156F1" w:rsidRDefault="00000000">
      <w:pPr>
        <w:pStyle w:val="Verzeichnis2"/>
        <w:tabs>
          <w:tab w:val="left" w:pos="88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14" w:history="1">
        <w:r w:rsidR="00A156F1" w:rsidRPr="000556AD">
          <w:rPr>
            <w:rStyle w:val="Hyperlink"/>
            <w:noProof/>
          </w:rPr>
          <w:t>5.3</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Who takes charge of the response to an emergency? Are the teams self-sufficient or not?</w:t>
        </w:r>
        <w:r w:rsidR="00A156F1">
          <w:rPr>
            <w:noProof/>
            <w:webHidden/>
          </w:rPr>
          <w:tab/>
        </w:r>
        <w:r w:rsidR="00A156F1">
          <w:rPr>
            <w:noProof/>
            <w:webHidden/>
          </w:rPr>
          <w:fldChar w:fldCharType="begin"/>
        </w:r>
        <w:r w:rsidR="00A156F1">
          <w:rPr>
            <w:noProof/>
            <w:webHidden/>
          </w:rPr>
          <w:instrText xml:space="preserve"> PAGEREF _Toc164510814 \h </w:instrText>
        </w:r>
        <w:r w:rsidR="00A156F1">
          <w:rPr>
            <w:noProof/>
            <w:webHidden/>
          </w:rPr>
        </w:r>
        <w:r w:rsidR="00A156F1">
          <w:rPr>
            <w:noProof/>
            <w:webHidden/>
          </w:rPr>
          <w:fldChar w:fldCharType="separate"/>
        </w:r>
        <w:r w:rsidR="00A156F1">
          <w:rPr>
            <w:noProof/>
            <w:webHidden/>
          </w:rPr>
          <w:t>9</w:t>
        </w:r>
        <w:r w:rsidR="00A156F1">
          <w:rPr>
            <w:noProof/>
            <w:webHidden/>
          </w:rPr>
          <w:fldChar w:fldCharType="end"/>
        </w:r>
      </w:hyperlink>
    </w:p>
    <w:p w14:paraId="015432A5" w14:textId="7522D0ED" w:rsidR="00A156F1" w:rsidRDefault="00000000">
      <w:pPr>
        <w:pStyle w:val="Verzeichnis2"/>
        <w:tabs>
          <w:tab w:val="left" w:pos="88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15" w:history="1">
        <w:r w:rsidR="00A156F1" w:rsidRPr="000556AD">
          <w:rPr>
            <w:rStyle w:val="Hyperlink"/>
            <w:noProof/>
          </w:rPr>
          <w:t>5.4</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Regulatory requirements</w:t>
        </w:r>
        <w:r w:rsidR="00A156F1">
          <w:rPr>
            <w:noProof/>
            <w:webHidden/>
          </w:rPr>
          <w:tab/>
        </w:r>
        <w:r w:rsidR="00A156F1">
          <w:rPr>
            <w:noProof/>
            <w:webHidden/>
          </w:rPr>
          <w:fldChar w:fldCharType="begin"/>
        </w:r>
        <w:r w:rsidR="00A156F1">
          <w:rPr>
            <w:noProof/>
            <w:webHidden/>
          </w:rPr>
          <w:instrText xml:space="preserve"> PAGEREF _Toc164510815 \h </w:instrText>
        </w:r>
        <w:r w:rsidR="00A156F1">
          <w:rPr>
            <w:noProof/>
            <w:webHidden/>
          </w:rPr>
        </w:r>
        <w:r w:rsidR="00A156F1">
          <w:rPr>
            <w:noProof/>
            <w:webHidden/>
          </w:rPr>
          <w:fldChar w:fldCharType="separate"/>
        </w:r>
        <w:r w:rsidR="00A156F1">
          <w:rPr>
            <w:noProof/>
            <w:webHidden/>
          </w:rPr>
          <w:t>9</w:t>
        </w:r>
        <w:r w:rsidR="00A156F1">
          <w:rPr>
            <w:noProof/>
            <w:webHidden/>
          </w:rPr>
          <w:fldChar w:fldCharType="end"/>
        </w:r>
      </w:hyperlink>
    </w:p>
    <w:p w14:paraId="1627898F" w14:textId="3B470A0A" w:rsidR="00A156F1" w:rsidRDefault="00000000">
      <w:pPr>
        <w:pStyle w:val="Verzeichnis2"/>
        <w:tabs>
          <w:tab w:val="left" w:pos="88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16" w:history="1">
        <w:r w:rsidR="00A156F1" w:rsidRPr="000556AD">
          <w:rPr>
            <w:rStyle w:val="Hyperlink"/>
            <w:noProof/>
          </w:rPr>
          <w:t>5.5</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Fire-fighting equipment</w:t>
        </w:r>
        <w:r w:rsidR="00A156F1">
          <w:rPr>
            <w:noProof/>
            <w:webHidden/>
          </w:rPr>
          <w:tab/>
        </w:r>
        <w:r w:rsidR="00A156F1">
          <w:rPr>
            <w:noProof/>
            <w:webHidden/>
          </w:rPr>
          <w:fldChar w:fldCharType="begin"/>
        </w:r>
        <w:r w:rsidR="00A156F1">
          <w:rPr>
            <w:noProof/>
            <w:webHidden/>
          </w:rPr>
          <w:instrText xml:space="preserve"> PAGEREF _Toc164510816 \h </w:instrText>
        </w:r>
        <w:r w:rsidR="00A156F1">
          <w:rPr>
            <w:noProof/>
            <w:webHidden/>
          </w:rPr>
        </w:r>
        <w:r w:rsidR="00A156F1">
          <w:rPr>
            <w:noProof/>
            <w:webHidden/>
          </w:rPr>
          <w:fldChar w:fldCharType="separate"/>
        </w:r>
        <w:r w:rsidR="00A156F1">
          <w:rPr>
            <w:noProof/>
            <w:webHidden/>
          </w:rPr>
          <w:t>9</w:t>
        </w:r>
        <w:r w:rsidR="00A156F1">
          <w:rPr>
            <w:noProof/>
            <w:webHidden/>
          </w:rPr>
          <w:fldChar w:fldCharType="end"/>
        </w:r>
      </w:hyperlink>
    </w:p>
    <w:p w14:paraId="05D4ED79" w14:textId="4CB72A0E" w:rsidR="00A156F1" w:rsidRDefault="00000000">
      <w:pPr>
        <w:pStyle w:val="Verzeichnis1"/>
        <w:tabs>
          <w:tab w:val="left" w:pos="44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17" w:history="1">
        <w:r w:rsidR="00A156F1" w:rsidRPr="000556AD">
          <w:rPr>
            <w:rStyle w:val="Hyperlink"/>
            <w:noProof/>
          </w:rPr>
          <w:t>6</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Tests and controls</w:t>
        </w:r>
        <w:r w:rsidR="00A156F1">
          <w:rPr>
            <w:noProof/>
            <w:webHidden/>
          </w:rPr>
          <w:tab/>
        </w:r>
        <w:r w:rsidR="00A156F1">
          <w:rPr>
            <w:noProof/>
            <w:webHidden/>
          </w:rPr>
          <w:fldChar w:fldCharType="begin"/>
        </w:r>
        <w:r w:rsidR="00A156F1">
          <w:rPr>
            <w:noProof/>
            <w:webHidden/>
          </w:rPr>
          <w:instrText xml:space="preserve"> PAGEREF _Toc164510817 \h </w:instrText>
        </w:r>
        <w:r w:rsidR="00A156F1">
          <w:rPr>
            <w:noProof/>
            <w:webHidden/>
          </w:rPr>
        </w:r>
        <w:r w:rsidR="00A156F1">
          <w:rPr>
            <w:noProof/>
            <w:webHidden/>
          </w:rPr>
          <w:fldChar w:fldCharType="separate"/>
        </w:r>
        <w:r w:rsidR="00A156F1">
          <w:rPr>
            <w:noProof/>
            <w:webHidden/>
          </w:rPr>
          <w:t>10</w:t>
        </w:r>
        <w:r w:rsidR="00A156F1">
          <w:rPr>
            <w:noProof/>
            <w:webHidden/>
          </w:rPr>
          <w:fldChar w:fldCharType="end"/>
        </w:r>
      </w:hyperlink>
    </w:p>
    <w:p w14:paraId="54A6F49D" w14:textId="241F4A10" w:rsidR="00A156F1" w:rsidRDefault="00000000">
      <w:pPr>
        <w:pStyle w:val="Verzeichnis2"/>
        <w:tabs>
          <w:tab w:val="left" w:pos="88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18" w:history="1">
        <w:r w:rsidR="00A156F1" w:rsidRPr="000556AD">
          <w:rPr>
            <w:rStyle w:val="Hyperlink"/>
            <w:noProof/>
          </w:rPr>
          <w:t>6.1</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Lifespan of a foam concentrate:</w:t>
        </w:r>
        <w:r w:rsidR="00A156F1">
          <w:rPr>
            <w:noProof/>
            <w:webHidden/>
          </w:rPr>
          <w:tab/>
        </w:r>
        <w:r w:rsidR="00A156F1">
          <w:rPr>
            <w:noProof/>
            <w:webHidden/>
          </w:rPr>
          <w:fldChar w:fldCharType="begin"/>
        </w:r>
        <w:r w:rsidR="00A156F1">
          <w:rPr>
            <w:noProof/>
            <w:webHidden/>
          </w:rPr>
          <w:instrText xml:space="preserve"> PAGEREF _Toc164510818 \h </w:instrText>
        </w:r>
        <w:r w:rsidR="00A156F1">
          <w:rPr>
            <w:noProof/>
            <w:webHidden/>
          </w:rPr>
        </w:r>
        <w:r w:rsidR="00A156F1">
          <w:rPr>
            <w:noProof/>
            <w:webHidden/>
          </w:rPr>
          <w:fldChar w:fldCharType="separate"/>
        </w:r>
        <w:r w:rsidR="00A156F1">
          <w:rPr>
            <w:noProof/>
            <w:webHidden/>
          </w:rPr>
          <w:t>10</w:t>
        </w:r>
        <w:r w:rsidR="00A156F1">
          <w:rPr>
            <w:noProof/>
            <w:webHidden/>
          </w:rPr>
          <w:fldChar w:fldCharType="end"/>
        </w:r>
      </w:hyperlink>
    </w:p>
    <w:p w14:paraId="24030F54" w14:textId="7D7F64AA" w:rsidR="00A156F1" w:rsidRDefault="00000000">
      <w:pPr>
        <w:pStyle w:val="Verzeichnis2"/>
        <w:tabs>
          <w:tab w:val="left" w:pos="88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19" w:history="1">
        <w:r w:rsidR="00A156F1" w:rsidRPr="000556AD">
          <w:rPr>
            <w:rStyle w:val="Hyperlink"/>
            <w:noProof/>
          </w:rPr>
          <w:t>6.2</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Check the effectiveness of the foam concentrate</w:t>
        </w:r>
        <w:r w:rsidR="00A156F1">
          <w:rPr>
            <w:noProof/>
            <w:webHidden/>
          </w:rPr>
          <w:tab/>
        </w:r>
        <w:r w:rsidR="00A156F1">
          <w:rPr>
            <w:noProof/>
            <w:webHidden/>
          </w:rPr>
          <w:fldChar w:fldCharType="begin"/>
        </w:r>
        <w:r w:rsidR="00A156F1">
          <w:rPr>
            <w:noProof/>
            <w:webHidden/>
          </w:rPr>
          <w:instrText xml:space="preserve"> PAGEREF _Toc164510819 \h </w:instrText>
        </w:r>
        <w:r w:rsidR="00A156F1">
          <w:rPr>
            <w:noProof/>
            <w:webHidden/>
          </w:rPr>
        </w:r>
        <w:r w:rsidR="00A156F1">
          <w:rPr>
            <w:noProof/>
            <w:webHidden/>
          </w:rPr>
          <w:fldChar w:fldCharType="separate"/>
        </w:r>
        <w:r w:rsidR="00A156F1">
          <w:rPr>
            <w:noProof/>
            <w:webHidden/>
          </w:rPr>
          <w:t>10</w:t>
        </w:r>
        <w:r w:rsidR="00A156F1">
          <w:rPr>
            <w:noProof/>
            <w:webHidden/>
          </w:rPr>
          <w:fldChar w:fldCharType="end"/>
        </w:r>
      </w:hyperlink>
    </w:p>
    <w:p w14:paraId="246FD50C" w14:textId="784F8769" w:rsidR="00A156F1" w:rsidRDefault="00000000">
      <w:pPr>
        <w:pStyle w:val="Verzeichnis2"/>
        <w:tabs>
          <w:tab w:val="left" w:pos="88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20" w:history="1">
        <w:r w:rsidR="00A156F1" w:rsidRPr="000556AD">
          <w:rPr>
            <w:rStyle w:val="Hyperlink"/>
            <w:noProof/>
          </w:rPr>
          <w:t>6.3</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Checkpoints</w:t>
        </w:r>
        <w:r w:rsidR="00A156F1">
          <w:rPr>
            <w:noProof/>
            <w:webHidden/>
          </w:rPr>
          <w:tab/>
        </w:r>
        <w:r w:rsidR="00A156F1">
          <w:rPr>
            <w:noProof/>
            <w:webHidden/>
          </w:rPr>
          <w:fldChar w:fldCharType="begin"/>
        </w:r>
        <w:r w:rsidR="00A156F1">
          <w:rPr>
            <w:noProof/>
            <w:webHidden/>
          </w:rPr>
          <w:instrText xml:space="preserve"> PAGEREF _Toc164510820 \h </w:instrText>
        </w:r>
        <w:r w:rsidR="00A156F1">
          <w:rPr>
            <w:noProof/>
            <w:webHidden/>
          </w:rPr>
        </w:r>
        <w:r w:rsidR="00A156F1">
          <w:rPr>
            <w:noProof/>
            <w:webHidden/>
          </w:rPr>
          <w:fldChar w:fldCharType="separate"/>
        </w:r>
        <w:r w:rsidR="00A156F1">
          <w:rPr>
            <w:noProof/>
            <w:webHidden/>
          </w:rPr>
          <w:t>11</w:t>
        </w:r>
        <w:r w:rsidR="00A156F1">
          <w:rPr>
            <w:noProof/>
            <w:webHidden/>
          </w:rPr>
          <w:fldChar w:fldCharType="end"/>
        </w:r>
      </w:hyperlink>
    </w:p>
    <w:p w14:paraId="714CE46E" w14:textId="28A1C988" w:rsidR="00A156F1" w:rsidRDefault="00000000">
      <w:pPr>
        <w:pStyle w:val="Verzeichnis2"/>
        <w:tabs>
          <w:tab w:val="left" w:pos="88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21" w:history="1">
        <w:r w:rsidR="00A156F1" w:rsidRPr="000556AD">
          <w:rPr>
            <w:rStyle w:val="Hyperlink"/>
            <w:noProof/>
          </w:rPr>
          <w:t>6.4</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Incompatibility</w:t>
        </w:r>
        <w:r w:rsidR="00A156F1">
          <w:rPr>
            <w:noProof/>
            <w:webHidden/>
          </w:rPr>
          <w:tab/>
        </w:r>
        <w:r w:rsidR="00A156F1">
          <w:rPr>
            <w:noProof/>
            <w:webHidden/>
          </w:rPr>
          <w:fldChar w:fldCharType="begin"/>
        </w:r>
        <w:r w:rsidR="00A156F1">
          <w:rPr>
            <w:noProof/>
            <w:webHidden/>
          </w:rPr>
          <w:instrText xml:space="preserve"> PAGEREF _Toc164510821 \h </w:instrText>
        </w:r>
        <w:r w:rsidR="00A156F1">
          <w:rPr>
            <w:noProof/>
            <w:webHidden/>
          </w:rPr>
        </w:r>
        <w:r w:rsidR="00A156F1">
          <w:rPr>
            <w:noProof/>
            <w:webHidden/>
          </w:rPr>
          <w:fldChar w:fldCharType="separate"/>
        </w:r>
        <w:r w:rsidR="00A156F1">
          <w:rPr>
            <w:noProof/>
            <w:webHidden/>
          </w:rPr>
          <w:t>12</w:t>
        </w:r>
        <w:r w:rsidR="00A156F1">
          <w:rPr>
            <w:noProof/>
            <w:webHidden/>
          </w:rPr>
          <w:fldChar w:fldCharType="end"/>
        </w:r>
      </w:hyperlink>
    </w:p>
    <w:p w14:paraId="2DE43D35" w14:textId="09D952D6" w:rsidR="00A156F1" w:rsidRDefault="00000000">
      <w:pPr>
        <w:pStyle w:val="Verzeichnis2"/>
        <w:tabs>
          <w:tab w:val="left" w:pos="88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22" w:history="1">
        <w:r w:rsidR="00A156F1" w:rsidRPr="000556AD">
          <w:rPr>
            <w:rStyle w:val="Hyperlink"/>
            <w:noProof/>
          </w:rPr>
          <w:t>6.5</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And with other extinguishing agents?</w:t>
        </w:r>
        <w:r w:rsidR="00A156F1">
          <w:rPr>
            <w:noProof/>
            <w:webHidden/>
          </w:rPr>
          <w:tab/>
        </w:r>
        <w:r w:rsidR="00A156F1">
          <w:rPr>
            <w:noProof/>
            <w:webHidden/>
          </w:rPr>
          <w:fldChar w:fldCharType="begin"/>
        </w:r>
        <w:r w:rsidR="00A156F1">
          <w:rPr>
            <w:noProof/>
            <w:webHidden/>
          </w:rPr>
          <w:instrText xml:space="preserve"> PAGEREF _Toc164510822 \h </w:instrText>
        </w:r>
        <w:r w:rsidR="00A156F1">
          <w:rPr>
            <w:noProof/>
            <w:webHidden/>
          </w:rPr>
        </w:r>
        <w:r w:rsidR="00A156F1">
          <w:rPr>
            <w:noProof/>
            <w:webHidden/>
          </w:rPr>
          <w:fldChar w:fldCharType="separate"/>
        </w:r>
        <w:r w:rsidR="00A156F1">
          <w:rPr>
            <w:noProof/>
            <w:webHidden/>
          </w:rPr>
          <w:t>12</w:t>
        </w:r>
        <w:r w:rsidR="00A156F1">
          <w:rPr>
            <w:noProof/>
            <w:webHidden/>
          </w:rPr>
          <w:fldChar w:fldCharType="end"/>
        </w:r>
      </w:hyperlink>
    </w:p>
    <w:p w14:paraId="280CEDCD" w14:textId="3EA6E260" w:rsidR="00A156F1" w:rsidRDefault="00000000">
      <w:pPr>
        <w:pStyle w:val="Verzeichnis1"/>
        <w:tabs>
          <w:tab w:val="left" w:pos="440"/>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23" w:history="1">
        <w:r w:rsidR="00A156F1" w:rsidRPr="000556AD">
          <w:rPr>
            <w:rStyle w:val="Hyperlink"/>
            <w:noProof/>
          </w:rPr>
          <w:t>7</w:t>
        </w:r>
        <w:r w:rsidR="00A156F1">
          <w:rPr>
            <w:rFonts w:asciiTheme="minorHAnsi" w:eastAsiaTheme="minorEastAsia" w:hAnsiTheme="minorHAnsi" w:cstheme="minorBidi"/>
            <w:noProof/>
            <w:kern w:val="2"/>
            <w:szCs w:val="22"/>
            <w:lang w:val="de-DE" w:eastAsia="de-DE"/>
            <w14:ligatures w14:val="standardContextual"/>
          </w:rPr>
          <w:tab/>
        </w:r>
        <w:r w:rsidR="00A156F1" w:rsidRPr="000556AD">
          <w:rPr>
            <w:rStyle w:val="Hyperlink"/>
            <w:noProof/>
          </w:rPr>
          <w:t>Conclusion</w:t>
        </w:r>
        <w:r w:rsidR="00A156F1">
          <w:rPr>
            <w:noProof/>
            <w:webHidden/>
          </w:rPr>
          <w:tab/>
        </w:r>
        <w:r w:rsidR="00A156F1">
          <w:rPr>
            <w:noProof/>
            <w:webHidden/>
          </w:rPr>
          <w:fldChar w:fldCharType="begin"/>
        </w:r>
        <w:r w:rsidR="00A156F1">
          <w:rPr>
            <w:noProof/>
            <w:webHidden/>
          </w:rPr>
          <w:instrText xml:space="preserve"> PAGEREF _Toc164510823 \h </w:instrText>
        </w:r>
        <w:r w:rsidR="00A156F1">
          <w:rPr>
            <w:noProof/>
            <w:webHidden/>
          </w:rPr>
        </w:r>
        <w:r w:rsidR="00A156F1">
          <w:rPr>
            <w:noProof/>
            <w:webHidden/>
          </w:rPr>
          <w:fldChar w:fldCharType="separate"/>
        </w:r>
        <w:r w:rsidR="00A156F1">
          <w:rPr>
            <w:noProof/>
            <w:webHidden/>
          </w:rPr>
          <w:t>13</w:t>
        </w:r>
        <w:r w:rsidR="00A156F1">
          <w:rPr>
            <w:noProof/>
            <w:webHidden/>
          </w:rPr>
          <w:fldChar w:fldCharType="end"/>
        </w:r>
      </w:hyperlink>
    </w:p>
    <w:p w14:paraId="130B9942" w14:textId="42AF6E7D" w:rsidR="00A156F1" w:rsidRDefault="00000000">
      <w:pPr>
        <w:pStyle w:val="Verzeichnis1"/>
        <w:tabs>
          <w:tab w:val="right" w:leader="dot" w:pos="9627"/>
        </w:tabs>
        <w:rPr>
          <w:rFonts w:asciiTheme="minorHAnsi" w:eastAsiaTheme="minorEastAsia" w:hAnsiTheme="minorHAnsi" w:cstheme="minorBidi"/>
          <w:noProof/>
          <w:kern w:val="2"/>
          <w:szCs w:val="22"/>
          <w:lang w:val="de-DE" w:eastAsia="de-DE"/>
          <w14:ligatures w14:val="standardContextual"/>
        </w:rPr>
      </w:pPr>
      <w:hyperlink w:anchor="_Toc164510824" w:history="1">
        <w:r w:rsidR="00A156F1" w:rsidRPr="000556AD">
          <w:rPr>
            <w:rStyle w:val="Hyperlink"/>
            <w:noProof/>
          </w:rPr>
          <w:t>European guidelines</w:t>
        </w:r>
        <w:r w:rsidR="00A156F1">
          <w:rPr>
            <w:noProof/>
            <w:webHidden/>
          </w:rPr>
          <w:tab/>
        </w:r>
        <w:r w:rsidR="00A156F1">
          <w:rPr>
            <w:noProof/>
            <w:webHidden/>
          </w:rPr>
          <w:fldChar w:fldCharType="begin"/>
        </w:r>
        <w:r w:rsidR="00A156F1">
          <w:rPr>
            <w:noProof/>
            <w:webHidden/>
          </w:rPr>
          <w:instrText xml:space="preserve"> PAGEREF _Toc164510824 \h </w:instrText>
        </w:r>
        <w:r w:rsidR="00A156F1">
          <w:rPr>
            <w:noProof/>
            <w:webHidden/>
          </w:rPr>
        </w:r>
        <w:r w:rsidR="00A156F1">
          <w:rPr>
            <w:noProof/>
            <w:webHidden/>
          </w:rPr>
          <w:fldChar w:fldCharType="separate"/>
        </w:r>
        <w:r w:rsidR="00A156F1">
          <w:rPr>
            <w:noProof/>
            <w:webHidden/>
          </w:rPr>
          <w:t>14</w:t>
        </w:r>
        <w:r w:rsidR="00A156F1">
          <w:rPr>
            <w:noProof/>
            <w:webHidden/>
          </w:rPr>
          <w:fldChar w:fldCharType="end"/>
        </w:r>
      </w:hyperlink>
    </w:p>
    <w:p w14:paraId="6C817D2D" w14:textId="3F032CE7" w:rsidR="0031428E" w:rsidRPr="000B1DD6" w:rsidRDefault="0031428E" w:rsidP="0094116B">
      <w:pPr>
        <w:pStyle w:val="Verzeichnis3"/>
        <w:tabs>
          <w:tab w:val="left" w:pos="1200"/>
          <w:tab w:val="right" w:leader="dot" w:pos="9627"/>
        </w:tabs>
      </w:pPr>
      <w:r>
        <w:fldChar w:fldCharType="end"/>
      </w:r>
    </w:p>
    <w:p w14:paraId="3EAC2B39" w14:textId="77777777" w:rsidR="0031428E" w:rsidRPr="000B1DD6" w:rsidRDefault="0031428E" w:rsidP="0094116B">
      <w:pPr>
        <w:pStyle w:val="Verzeichnis3"/>
        <w:tabs>
          <w:tab w:val="left" w:pos="1200"/>
          <w:tab w:val="right" w:leader="dot" w:pos="9627"/>
        </w:tabs>
      </w:pPr>
    </w:p>
    <w:p w14:paraId="6E02F78E" w14:textId="77777777" w:rsidR="0031428E" w:rsidRDefault="0031428E"/>
    <w:p w14:paraId="02DFF83A" w14:textId="77777777" w:rsidR="006C1C4D" w:rsidRDefault="0031428E">
      <w:r>
        <w:t>Key words:</w:t>
      </w:r>
    </w:p>
    <w:p w14:paraId="65428370" w14:textId="77777777" w:rsidR="006C1C4D" w:rsidRDefault="006C1C4D"/>
    <w:p w14:paraId="43B94CA3" w14:textId="77777777" w:rsidR="0031428E" w:rsidRDefault="0031428E">
      <w:r>
        <w:br w:type="page"/>
      </w:r>
    </w:p>
    <w:p w14:paraId="36BDD7BE" w14:textId="77777777" w:rsidR="0031428E" w:rsidRDefault="004C5941" w:rsidP="004C5941">
      <w:pPr>
        <w:pStyle w:val="berschrift1"/>
      </w:pPr>
      <w:bookmarkStart w:id="1" w:name="_Toc164510804"/>
      <w:bookmarkEnd w:id="0"/>
      <w:r>
        <w:lastRenderedPageBreak/>
        <w:t>Introduction</w:t>
      </w:r>
      <w:bookmarkEnd w:id="1"/>
    </w:p>
    <w:p w14:paraId="5A5B7C1A" w14:textId="32ED6EF2" w:rsidR="008543E8" w:rsidRDefault="008543E8" w:rsidP="008543E8">
      <w:r>
        <w:t>Many industrial activities require the use and therefore the storage of flammable liquids, sometimes in large quantities. Fires involving this type of product (class B fires) are very often fought, whether by in-house teams or firefighters from the fire and rescue service, with the use of foam concentrates.</w:t>
      </w:r>
    </w:p>
    <w:p w14:paraId="0C69A9A0" w14:textId="77777777" w:rsidR="008543E8" w:rsidRDefault="008543E8" w:rsidP="008543E8"/>
    <w:p w14:paraId="02B4E2E4" w14:textId="77777777" w:rsidR="008543E8" w:rsidRDefault="008543E8" w:rsidP="008543E8">
      <w:r>
        <w:t>Foam concentrates are thus one of the key factors in the fire protection strategy.</w:t>
      </w:r>
    </w:p>
    <w:p w14:paraId="42AB5AED" w14:textId="77777777" w:rsidR="008543E8" w:rsidRDefault="008543E8" w:rsidP="008543E8"/>
    <w:p w14:paraId="7070F873" w14:textId="77777777" w:rsidR="008543E8" w:rsidRDefault="008543E8" w:rsidP="008543E8">
      <w:r>
        <w:t>However, other important factors must be taken into account in their use in order not to compromise the safety of people and property.</w:t>
      </w:r>
    </w:p>
    <w:p w14:paraId="2867090D" w14:textId="77777777" w:rsidR="008543E8" w:rsidRDefault="008543E8" w:rsidP="008543E8"/>
    <w:p w14:paraId="2376B361" w14:textId="2CB57CDA" w:rsidR="004C5941" w:rsidRDefault="008543E8" w:rsidP="008543E8">
      <w:r>
        <w:t>This means that when a new fire-extinguishing system is to be installed, the selection of a foam concentrate will be directly correlated to the nature of the risk. On the other hand, if the equipment is already in place, in addition to the nature of the risk and the notion of product performance, the compatibility between the foam concentrate and the fire-extinguishing equipment available on the site will be one of the main factors to take into account.</w:t>
      </w:r>
    </w:p>
    <w:p w14:paraId="0796466A" w14:textId="1C1D6746" w:rsidR="004C5941" w:rsidRDefault="004C5941" w:rsidP="004C5941">
      <w:pPr>
        <w:pStyle w:val="berschrift1"/>
        <w:tabs>
          <w:tab w:val="num" w:pos="284"/>
        </w:tabs>
        <w:ind w:left="284" w:hanging="284"/>
      </w:pPr>
      <w:bookmarkStart w:id="2" w:name="_Toc164510805"/>
      <w:r>
        <w:t>Scope</w:t>
      </w:r>
      <w:bookmarkEnd w:id="2"/>
    </w:p>
    <w:p w14:paraId="421235A7" w14:textId="6C5AC2AF" w:rsidR="004C5941" w:rsidRDefault="00E34F4B" w:rsidP="004C5941">
      <w:r>
        <w:t xml:space="preserve">The purpose of this </w:t>
      </w:r>
      <w:r w:rsidR="00BE7D4C">
        <w:t xml:space="preserve">guideline </w:t>
      </w:r>
      <w:r>
        <w:t xml:space="preserve">is to provide </w:t>
      </w:r>
      <w:r w:rsidR="000E32E4">
        <w:t xml:space="preserve">the involved </w:t>
      </w:r>
      <w:r w:rsidR="00880E4A">
        <w:t xml:space="preserve">parties </w:t>
      </w:r>
      <w:r>
        <w:t>with relevant criteria for choosing a</w:t>
      </w:r>
      <w:r w:rsidR="00880E4A">
        <w:t xml:space="preserve">n </w:t>
      </w:r>
      <w:r w:rsidR="000D3591">
        <w:t xml:space="preserve">appropriate </w:t>
      </w:r>
      <w:r>
        <w:t>foam concentrate. It is intended for operators, safety teams (first responders and safety managers) of sites storing or using flammable liquids.</w:t>
      </w:r>
    </w:p>
    <w:p w14:paraId="4FA11777" w14:textId="77777777" w:rsidR="004C5941" w:rsidRDefault="004C5941" w:rsidP="004C5941">
      <w:pPr>
        <w:pStyle w:val="berschrift1"/>
        <w:tabs>
          <w:tab w:val="num" w:pos="284"/>
        </w:tabs>
        <w:ind w:left="284" w:hanging="284"/>
      </w:pPr>
      <w:bookmarkStart w:id="3" w:name="_Toc164510806"/>
      <w:r>
        <w:t>Definitions</w:t>
      </w:r>
      <w:bookmarkEnd w:id="3"/>
    </w:p>
    <w:p w14:paraId="22376899" w14:textId="49FB28C0" w:rsidR="004C5941" w:rsidRDefault="00E5429B" w:rsidP="004C5941">
      <w:r>
        <w:rPr>
          <w:b/>
        </w:rPr>
        <w:t>F</w:t>
      </w:r>
      <w:r w:rsidRPr="00E5429B">
        <w:rPr>
          <w:b/>
        </w:rPr>
        <w:t>oam concentrate</w:t>
      </w:r>
      <w:r w:rsidR="004C5941" w:rsidRPr="004C5941">
        <w:rPr>
          <w:b/>
        </w:rPr>
        <w:t>:</w:t>
      </w:r>
      <w:r w:rsidR="004C5941">
        <w:t xml:space="preserve"> </w:t>
      </w:r>
      <w:r w:rsidRPr="00E5429B">
        <w:t>A foam concentrate is a liquid which is diluted with water to produce foam solution (EN 1568:2018)</w:t>
      </w:r>
      <w:r>
        <w:t>.</w:t>
      </w:r>
    </w:p>
    <w:p w14:paraId="3FBDCBD3" w14:textId="6C2AB546" w:rsidR="00623A0F" w:rsidRDefault="00021D6A" w:rsidP="00623A0F">
      <w:pPr>
        <w:pStyle w:val="berschrift1"/>
        <w:tabs>
          <w:tab w:val="num" w:pos="284"/>
        </w:tabs>
        <w:ind w:left="284" w:hanging="284"/>
      </w:pPr>
      <w:bookmarkStart w:id="4" w:name="_Toc164510807"/>
      <w:r w:rsidRPr="00021D6A">
        <w:t>General information on foam concentrates</w:t>
      </w:r>
      <w:bookmarkEnd w:id="4"/>
    </w:p>
    <w:p w14:paraId="6CC3FCDC" w14:textId="5EF511B9" w:rsidR="00021D6A" w:rsidRDefault="001F1BD5" w:rsidP="00B86CF9">
      <w:pPr>
        <w:pStyle w:val="berschrift2"/>
      </w:pPr>
      <w:bookmarkStart w:id="5" w:name="_Toc164510808"/>
      <w:r w:rsidRPr="001F1BD5">
        <w:t>Their rankings</w:t>
      </w:r>
      <w:bookmarkEnd w:id="5"/>
    </w:p>
    <w:p w14:paraId="5F5C89FF" w14:textId="620CF808" w:rsidR="00A7750A" w:rsidRDefault="00A7750A" w:rsidP="00A7750A">
      <w:r>
        <w:t>Each foam concentrate can be classified according to:</w:t>
      </w:r>
    </w:p>
    <w:p w14:paraId="7C26F132" w14:textId="280D7B62" w:rsidR="00A7750A" w:rsidRPr="00A7750A" w:rsidRDefault="00A7750A" w:rsidP="00A7750A">
      <w:pPr>
        <w:numPr>
          <w:ilvl w:val="0"/>
          <w:numId w:val="3"/>
        </w:numPr>
        <w:jc w:val="both"/>
        <w:rPr>
          <w:lang w:val="en-US"/>
        </w:rPr>
      </w:pPr>
      <w:r w:rsidRPr="00A7750A">
        <w:rPr>
          <w:lang w:val="en-US"/>
        </w:rPr>
        <w:t>Its physic-chemical nature,</w:t>
      </w:r>
    </w:p>
    <w:p w14:paraId="7D000B23" w14:textId="4B2D6F06" w:rsidR="00A7750A" w:rsidRPr="00A7750A" w:rsidRDefault="00A7750A" w:rsidP="00A7750A">
      <w:pPr>
        <w:numPr>
          <w:ilvl w:val="0"/>
          <w:numId w:val="3"/>
        </w:numPr>
        <w:jc w:val="both"/>
        <w:rPr>
          <w:lang w:val="en-US"/>
        </w:rPr>
      </w:pPr>
      <w:r>
        <w:rPr>
          <w:lang w:val="en-US"/>
        </w:rPr>
        <w:t>t</w:t>
      </w:r>
      <w:r w:rsidRPr="00A7750A">
        <w:rPr>
          <w:lang w:val="en-US"/>
        </w:rPr>
        <w:t>he type of solvent on which it is effective,</w:t>
      </w:r>
    </w:p>
    <w:p w14:paraId="05B84736" w14:textId="5AE0E75C" w:rsidR="00A7750A" w:rsidRPr="00A7750A" w:rsidRDefault="00A7750A" w:rsidP="00A7750A">
      <w:pPr>
        <w:numPr>
          <w:ilvl w:val="0"/>
          <w:numId w:val="3"/>
        </w:numPr>
        <w:jc w:val="both"/>
        <w:rPr>
          <w:lang w:val="en-US"/>
        </w:rPr>
      </w:pPr>
      <w:r>
        <w:rPr>
          <w:lang w:val="en-US"/>
        </w:rPr>
        <w:t>t</w:t>
      </w:r>
      <w:r w:rsidRPr="00A7750A">
        <w:rPr>
          <w:lang w:val="en-US"/>
        </w:rPr>
        <w:t>he foam expansion ratio retained for its use.</w:t>
      </w:r>
    </w:p>
    <w:p w14:paraId="0990A216" w14:textId="77777777" w:rsidR="00A7750A" w:rsidRDefault="00A7750A" w:rsidP="00A7750A"/>
    <w:p w14:paraId="0CA6D3B4" w14:textId="172BA18C" w:rsidR="00A7750A" w:rsidRDefault="00A7750A" w:rsidP="00A7750A">
      <w:r>
        <w:t>A distinction is made between the following:</w:t>
      </w:r>
    </w:p>
    <w:p w14:paraId="77144C38" w14:textId="7AE3C4D5" w:rsidR="00A7750A" w:rsidRPr="00EE4C20" w:rsidRDefault="00A7750A" w:rsidP="00EE4C20">
      <w:pPr>
        <w:numPr>
          <w:ilvl w:val="0"/>
          <w:numId w:val="3"/>
        </w:numPr>
        <w:jc w:val="both"/>
        <w:rPr>
          <w:lang w:val="en-US"/>
        </w:rPr>
      </w:pPr>
      <w:r w:rsidRPr="00EE4C20">
        <w:rPr>
          <w:lang w:val="en-US"/>
        </w:rPr>
        <w:t xml:space="preserve">Synthetic-based foam concentrates: its foaming base consists of hydrocarbon surfactants comparable to the active ingredients contained in that of liquid soaps and detergents. </w:t>
      </w:r>
    </w:p>
    <w:p w14:paraId="3999DBED" w14:textId="0310C936" w:rsidR="00A7750A" w:rsidRPr="00EE4C20" w:rsidRDefault="00A7750A" w:rsidP="00EE4C20">
      <w:pPr>
        <w:numPr>
          <w:ilvl w:val="0"/>
          <w:numId w:val="3"/>
        </w:numPr>
        <w:jc w:val="both"/>
        <w:rPr>
          <w:lang w:val="en-US"/>
        </w:rPr>
      </w:pPr>
      <w:r w:rsidRPr="00EE4C20">
        <w:rPr>
          <w:lang w:val="en-US"/>
        </w:rPr>
        <w:t>Protein-based foam concentrates: as their name suggests, this base contains protein hydrolysates, generally of animal origin (horns, hoof, blood, etc.).</w:t>
      </w:r>
    </w:p>
    <w:p w14:paraId="5E3AAE4C" w14:textId="77777777" w:rsidR="00A7750A" w:rsidRDefault="00A7750A" w:rsidP="00623A0F"/>
    <w:p w14:paraId="31487D7D" w14:textId="0E1F79D6" w:rsidR="00A7750A" w:rsidRDefault="009D5155" w:rsidP="00623A0F">
      <w:r w:rsidRPr="009D5155">
        <w:t>N</w:t>
      </w:r>
      <w:r>
        <w:t>ote</w:t>
      </w:r>
      <w:r w:rsidRPr="009D5155">
        <w:t>: In Europe, mainly synthetic bases are used.</w:t>
      </w:r>
    </w:p>
    <w:p w14:paraId="229A6CDD" w14:textId="77777777" w:rsidR="00761F35" w:rsidRDefault="00761F35" w:rsidP="00623A0F"/>
    <w:p w14:paraId="7493D34E" w14:textId="57B5EEDF" w:rsidR="008531AC" w:rsidRDefault="008531AC" w:rsidP="008531AC">
      <w:r>
        <w:t>Over and above their physic-chemical characteristics, foam concentrates are also classified according to the nature of the risk (solvent miscible with water or not).</w:t>
      </w:r>
    </w:p>
    <w:p w14:paraId="661E4F12" w14:textId="77777777" w:rsidR="008531AC" w:rsidRDefault="008531AC" w:rsidP="008531AC"/>
    <w:p w14:paraId="33CC4992" w14:textId="170C8C7A" w:rsidR="008531AC" w:rsidRDefault="008531AC" w:rsidP="008531AC">
      <w:r>
        <w:lastRenderedPageBreak/>
        <w:t xml:space="preserve">Synthetic or protein foam concentrates that can be used on </w:t>
      </w:r>
      <w:r w:rsidR="00393759">
        <w:t>apolar</w:t>
      </w:r>
      <w:r>
        <w:t xml:space="preserve"> solvent fires (hydrocarbon type):</w:t>
      </w:r>
    </w:p>
    <w:p w14:paraId="3F2F2C52" w14:textId="742B06D2" w:rsidR="008531AC" w:rsidRPr="008A10C2" w:rsidRDefault="008531AC" w:rsidP="008A10C2">
      <w:pPr>
        <w:numPr>
          <w:ilvl w:val="0"/>
          <w:numId w:val="3"/>
        </w:numPr>
        <w:jc w:val="both"/>
        <w:rPr>
          <w:lang w:val="en-US"/>
        </w:rPr>
      </w:pPr>
      <w:r w:rsidRPr="008A10C2">
        <w:rPr>
          <w:lang w:val="en-US"/>
        </w:rPr>
        <w:t>Synthetic foam concentrates (S): their extinguishing performance and their resistance to re-ignition are very limited.</w:t>
      </w:r>
    </w:p>
    <w:p w14:paraId="0FC42E2B" w14:textId="05F6F0D7" w:rsidR="008531AC" w:rsidRPr="008A10C2" w:rsidRDefault="008531AC" w:rsidP="008A10C2">
      <w:pPr>
        <w:numPr>
          <w:ilvl w:val="0"/>
          <w:numId w:val="3"/>
        </w:numPr>
        <w:jc w:val="both"/>
        <w:rPr>
          <w:lang w:val="en-US"/>
        </w:rPr>
      </w:pPr>
      <w:proofErr w:type="spellStart"/>
      <w:r w:rsidRPr="008A10C2">
        <w:rPr>
          <w:lang w:val="en-US"/>
        </w:rPr>
        <w:t>Fluoroprotein</w:t>
      </w:r>
      <w:proofErr w:type="spellEnd"/>
      <w:r w:rsidRPr="008A10C2">
        <w:rPr>
          <w:lang w:val="en-US"/>
        </w:rPr>
        <w:t xml:space="preserve"> foam concentrates (FP): they are obtained by adding a fluorinated telomere.</w:t>
      </w:r>
    </w:p>
    <w:p w14:paraId="742BDC11" w14:textId="3218A3EF" w:rsidR="008531AC" w:rsidRPr="008A10C2" w:rsidRDefault="008531AC" w:rsidP="008A10C2">
      <w:pPr>
        <w:numPr>
          <w:ilvl w:val="0"/>
          <w:numId w:val="3"/>
        </w:numPr>
        <w:jc w:val="both"/>
        <w:rPr>
          <w:lang w:val="en-US"/>
        </w:rPr>
      </w:pPr>
      <w:r w:rsidRPr="008A10C2">
        <w:rPr>
          <w:lang w:val="en-US"/>
        </w:rPr>
        <w:t xml:space="preserve">Film-forming foam concentrates (AFFF: aqueous film-forming foams and FFFP: Film forming </w:t>
      </w:r>
      <w:proofErr w:type="spellStart"/>
      <w:r w:rsidRPr="008A10C2">
        <w:rPr>
          <w:lang w:val="en-US"/>
        </w:rPr>
        <w:t>Fluoroprotein</w:t>
      </w:r>
      <w:proofErr w:type="spellEnd"/>
      <w:r w:rsidRPr="008A10C2">
        <w:rPr>
          <w:lang w:val="en-US"/>
        </w:rPr>
        <w:t xml:space="preserve"> foams): they are obtained by adding to synthetic or protein foaming bases, one or more film-forming fluorinated surfactant(s)). The floating film therefore isolates the flammable liquid from the air and spreads quickly, thus extinguishing the fire. They are particularly suitable for pool fires.</w:t>
      </w:r>
    </w:p>
    <w:p w14:paraId="51A67E12" w14:textId="7C89C20F" w:rsidR="008531AC" w:rsidRPr="008A10C2" w:rsidRDefault="008531AC" w:rsidP="008A10C2">
      <w:pPr>
        <w:numPr>
          <w:ilvl w:val="0"/>
          <w:numId w:val="3"/>
        </w:numPr>
        <w:jc w:val="both"/>
        <w:rPr>
          <w:lang w:val="en-US"/>
        </w:rPr>
      </w:pPr>
      <w:r w:rsidRPr="008A10C2">
        <w:rPr>
          <w:lang w:val="en-US"/>
        </w:rPr>
        <w:t xml:space="preserve">Fluorine-free foams (F3): these foam concentrates are dedicated to performance ratings and are targeting applications similar to AFFF and/or AR-foams with </w:t>
      </w:r>
      <w:proofErr w:type="spellStart"/>
      <w:r w:rsidRPr="008A10C2">
        <w:rPr>
          <w:lang w:val="en-US"/>
        </w:rPr>
        <w:t>fluoroorganic</w:t>
      </w:r>
      <w:proofErr w:type="spellEnd"/>
      <w:r w:rsidRPr="008A10C2">
        <w:rPr>
          <w:lang w:val="en-US"/>
        </w:rPr>
        <w:t xml:space="preserve"> compounds (EN 1568:2018).</w:t>
      </w:r>
    </w:p>
    <w:p w14:paraId="7B3F6927" w14:textId="77777777" w:rsidR="008531AC" w:rsidRDefault="008531AC" w:rsidP="008531AC"/>
    <w:p w14:paraId="4AB1FD98" w14:textId="01A4342C" w:rsidR="008531AC" w:rsidRDefault="008531AC" w:rsidP="008531AC">
      <w:r>
        <w:t>Synthetic or protein alcohol-resistant (AR) foam concentrates that can be used on fires with polar solvents (i.e. miscible with water, example: alcohol, ketone, etc.):</w:t>
      </w:r>
    </w:p>
    <w:p w14:paraId="0D870D33" w14:textId="6AA6FEA9" w:rsidR="00761F35" w:rsidRDefault="008531AC" w:rsidP="00BD67EE">
      <w:pPr>
        <w:numPr>
          <w:ilvl w:val="0"/>
          <w:numId w:val="3"/>
        </w:numPr>
        <w:jc w:val="both"/>
        <w:rPr>
          <w:lang w:val="en-US"/>
        </w:rPr>
      </w:pPr>
      <w:r w:rsidRPr="00BD67EE">
        <w:rPr>
          <w:lang w:val="en-US"/>
        </w:rPr>
        <w:t>S-AR, FP-AR, fluorine-free AR, AFFF-AR or FFFP-AR foam concentrates: they contain fluorinated or non-fluorinated polymers which form a "gel" film on the surface of the polar liquid.</w:t>
      </w:r>
    </w:p>
    <w:p w14:paraId="50B6C514" w14:textId="77777777" w:rsidR="00B93E74" w:rsidRDefault="00B93E74" w:rsidP="00B93E74">
      <w:pPr>
        <w:jc w:val="both"/>
        <w:rPr>
          <w:lang w:val="en-US"/>
        </w:rPr>
      </w:pPr>
    </w:p>
    <w:p w14:paraId="15D4AA25" w14:textId="1C12E9BE" w:rsidR="00B93E74" w:rsidRDefault="0010634F" w:rsidP="00B93E74">
      <w:pPr>
        <w:jc w:val="both"/>
        <w:rPr>
          <w:lang w:val="en-US"/>
        </w:rPr>
      </w:pPr>
      <w:r w:rsidRPr="0010634F">
        <w:rPr>
          <w:lang w:val="en-US"/>
        </w:rPr>
        <w:t>N</w:t>
      </w:r>
      <w:r>
        <w:rPr>
          <w:lang w:val="en-US"/>
        </w:rPr>
        <w:t>ote</w:t>
      </w:r>
      <w:r w:rsidRPr="0010634F">
        <w:rPr>
          <w:lang w:val="en-US"/>
        </w:rPr>
        <w:t>: All foam concentrates for polar liquid fires are versatile, but their effectiveness is often less on hydrocarbon fires</w:t>
      </w:r>
      <w:r>
        <w:rPr>
          <w:lang w:val="en-US"/>
        </w:rPr>
        <w:t>.</w:t>
      </w:r>
    </w:p>
    <w:p w14:paraId="59F52E71" w14:textId="77777777" w:rsidR="00B93E74" w:rsidRDefault="00B93E74" w:rsidP="00B93E74">
      <w:pPr>
        <w:jc w:val="both"/>
        <w:rPr>
          <w:lang w:val="en-US"/>
        </w:rPr>
      </w:pPr>
    </w:p>
    <w:p w14:paraId="59A4E48D" w14:textId="0563FA81" w:rsidR="00955BF9" w:rsidRPr="00955BF9" w:rsidRDefault="00955BF9" w:rsidP="00955BF9">
      <w:pPr>
        <w:jc w:val="both"/>
        <w:rPr>
          <w:lang w:val="en-US"/>
        </w:rPr>
      </w:pPr>
      <w:r w:rsidRPr="00955BF9">
        <w:rPr>
          <w:lang w:val="en-US"/>
        </w:rPr>
        <w:t>Given their toxicity, some fluorinated foam concentrates have been banned and others are regulated:</w:t>
      </w:r>
    </w:p>
    <w:p w14:paraId="25E0ECA9" w14:textId="6222B8F7" w:rsidR="00955BF9" w:rsidRPr="00955BF9" w:rsidRDefault="00955BF9" w:rsidP="00955BF9">
      <w:pPr>
        <w:numPr>
          <w:ilvl w:val="0"/>
          <w:numId w:val="3"/>
        </w:numPr>
        <w:jc w:val="both"/>
        <w:rPr>
          <w:lang w:val="en-US"/>
        </w:rPr>
      </w:pPr>
      <w:r w:rsidRPr="00955BF9">
        <w:rPr>
          <w:lang w:val="en-US"/>
        </w:rPr>
        <w:t>Foam concentrates containing PFOS (</w:t>
      </w:r>
      <w:proofErr w:type="spellStart"/>
      <w:r w:rsidRPr="00955BF9">
        <w:rPr>
          <w:lang w:val="en-US"/>
        </w:rPr>
        <w:t>Perfluorooctanesulfonic</w:t>
      </w:r>
      <w:proofErr w:type="spellEnd"/>
      <w:r w:rsidRPr="00955BF9">
        <w:rPr>
          <w:lang w:val="en-US"/>
        </w:rPr>
        <w:t xml:space="preserve"> acids): prohibited from manufacture and use since June 2011 (because they are </w:t>
      </w:r>
      <w:r w:rsidR="004F7FA3" w:rsidRPr="00955BF9">
        <w:rPr>
          <w:lang w:val="en-US"/>
        </w:rPr>
        <w:t>bio accumulative</w:t>
      </w:r>
      <w:r w:rsidRPr="00955BF9">
        <w:rPr>
          <w:lang w:val="en-US"/>
        </w:rPr>
        <w:t xml:space="preserve"> and </w:t>
      </w:r>
      <w:r w:rsidR="004F7FA3" w:rsidRPr="00955BF9">
        <w:rPr>
          <w:lang w:val="en-US"/>
        </w:rPr>
        <w:t>bio persistent</w:t>
      </w:r>
      <w:r w:rsidRPr="00955BF9">
        <w:rPr>
          <w:lang w:val="en-US"/>
        </w:rPr>
        <w:t>), according to European regulations (directive 2006-122). They must be properly destroyed.</w:t>
      </w:r>
    </w:p>
    <w:p w14:paraId="40E3D767" w14:textId="6EF445FE" w:rsidR="00955BF9" w:rsidRPr="00955BF9" w:rsidRDefault="00955BF9" w:rsidP="00955BF9">
      <w:pPr>
        <w:numPr>
          <w:ilvl w:val="0"/>
          <w:numId w:val="3"/>
        </w:numPr>
        <w:jc w:val="both"/>
        <w:rPr>
          <w:lang w:val="en-US"/>
        </w:rPr>
      </w:pPr>
      <w:r w:rsidRPr="00955BF9">
        <w:rPr>
          <w:lang w:val="en-US"/>
        </w:rPr>
        <w:t>Foam concentrates containing PFOA (Perfluorooctanoic acids) and related substances: the directive of June 2017 (2017-1000) requires that products put on the market from 2020 have a PFOA level of less than 25 ppb and less than 1 ppm for assimilated substances. There is no obligation to destroy existing stocks among users but there are restrictions of use for instruction and/or training.</w:t>
      </w:r>
    </w:p>
    <w:p w14:paraId="7FCB533F" w14:textId="7CBF256B" w:rsidR="00955BF9" w:rsidRPr="00955BF9" w:rsidRDefault="00955BF9" w:rsidP="00955BF9">
      <w:pPr>
        <w:numPr>
          <w:ilvl w:val="0"/>
          <w:numId w:val="3"/>
        </w:numPr>
        <w:jc w:val="both"/>
        <w:rPr>
          <w:lang w:val="en-US"/>
        </w:rPr>
      </w:pPr>
      <w:r w:rsidRPr="00955BF9">
        <w:rPr>
          <w:lang w:val="en-US"/>
        </w:rPr>
        <w:t xml:space="preserve">Foam concentrates containing </w:t>
      </w:r>
      <w:proofErr w:type="spellStart"/>
      <w:r w:rsidRPr="00955BF9">
        <w:rPr>
          <w:lang w:val="en-US"/>
        </w:rPr>
        <w:t>perfluorocarboxylic</w:t>
      </w:r>
      <w:proofErr w:type="spellEnd"/>
      <w:r w:rsidRPr="00955BF9">
        <w:rPr>
          <w:lang w:val="en-US"/>
        </w:rPr>
        <w:t xml:space="preserve"> acids containing (PFCA ) with C9 to C14 carbon atoms in the chain and their salts and C9-C14 PFCA-related substances shall not be manufactured, or placed on the market with the mixture &gt;25 ppb from 25 February 2023 according to the directive (2021/1297). Firefighting foams are allowed until 4 July 2025 with restrictions for testing and training and all releases must be contained from 1 January 2023.</w:t>
      </w:r>
    </w:p>
    <w:p w14:paraId="65A26682" w14:textId="6CC4BA56" w:rsidR="00B93E74" w:rsidRDefault="00955BF9" w:rsidP="00955BF9">
      <w:pPr>
        <w:numPr>
          <w:ilvl w:val="0"/>
          <w:numId w:val="3"/>
        </w:numPr>
        <w:jc w:val="both"/>
        <w:rPr>
          <w:lang w:val="en-US"/>
        </w:rPr>
      </w:pPr>
      <w:r w:rsidRPr="00955BF9">
        <w:rPr>
          <w:lang w:val="en-US"/>
        </w:rPr>
        <w:t>There is also a proposal from ECHA for restriction of all firefighting foams with PFAS greater than 1mg/L. The proposal covers firefighting foams used in hand extinguisher or to protect industrial companies with major accident hazards.</w:t>
      </w:r>
    </w:p>
    <w:p w14:paraId="6DCB698C" w14:textId="77777777" w:rsidR="0010634F" w:rsidRDefault="0010634F" w:rsidP="00B93E74">
      <w:pPr>
        <w:jc w:val="both"/>
        <w:rPr>
          <w:lang w:val="en-US"/>
        </w:rPr>
      </w:pPr>
    </w:p>
    <w:p w14:paraId="39C718DA" w14:textId="23DE4E3F" w:rsidR="0010634F" w:rsidRDefault="00AC028C" w:rsidP="00B93E74">
      <w:pPr>
        <w:jc w:val="both"/>
        <w:rPr>
          <w:lang w:val="en-US"/>
        </w:rPr>
      </w:pPr>
      <w:r w:rsidRPr="00AC028C">
        <w:rPr>
          <w:lang w:val="en-US"/>
        </w:rPr>
        <w:t>C</w:t>
      </w:r>
      <w:r>
        <w:rPr>
          <w:lang w:val="en-US"/>
        </w:rPr>
        <w:t>aution</w:t>
      </w:r>
      <w:r w:rsidRPr="00AC028C">
        <w:rPr>
          <w:lang w:val="en-US"/>
        </w:rPr>
        <w:t>: Check that your foam concentrates are not affected by these regulations.</w:t>
      </w:r>
    </w:p>
    <w:p w14:paraId="617AA998" w14:textId="77777777" w:rsidR="00B93E74" w:rsidRDefault="00B93E74" w:rsidP="00B93E74">
      <w:pPr>
        <w:jc w:val="both"/>
        <w:rPr>
          <w:lang w:val="en-US"/>
        </w:rPr>
      </w:pPr>
    </w:p>
    <w:p w14:paraId="0D899821" w14:textId="166DF508" w:rsidR="002407CF" w:rsidRDefault="007B7732" w:rsidP="00B93E74">
      <w:pPr>
        <w:jc w:val="both"/>
        <w:rPr>
          <w:lang w:val="en-US"/>
        </w:rPr>
      </w:pPr>
      <w:r w:rsidRPr="007B7732">
        <w:rPr>
          <w:lang w:val="en-US"/>
        </w:rPr>
        <w:t>N</w:t>
      </w:r>
      <w:r>
        <w:rPr>
          <w:lang w:val="en-US"/>
        </w:rPr>
        <w:t>ote</w:t>
      </w:r>
      <w:r w:rsidRPr="007B7732">
        <w:rPr>
          <w:lang w:val="en-US"/>
        </w:rPr>
        <w:t>: Multi-purpose foam concentrates are mainly used by the  fire and rescue service. They are effective to varying degrees on polar and non-polar liquid fires.</w:t>
      </w:r>
    </w:p>
    <w:p w14:paraId="6A479CCF" w14:textId="58579514" w:rsidR="000F67E5" w:rsidRDefault="000F67E5">
      <w:pPr>
        <w:rPr>
          <w:lang w:val="en-US"/>
        </w:rPr>
      </w:pPr>
      <w:r>
        <w:rPr>
          <w:lang w:val="en-US"/>
        </w:rPr>
        <w:br w:type="page"/>
      </w:r>
    </w:p>
    <w:p w14:paraId="301F98F5" w14:textId="715E8CBC" w:rsidR="007B7732" w:rsidRDefault="00FA6292" w:rsidP="004D68A8">
      <w:pPr>
        <w:pStyle w:val="berschrift2"/>
        <w:tabs>
          <w:tab w:val="clear" w:pos="792"/>
        </w:tabs>
        <w:ind w:left="431" w:hanging="431"/>
      </w:pPr>
      <w:bookmarkStart w:id="6" w:name="_Toc164510809"/>
      <w:r w:rsidRPr="004D68A8">
        <w:lastRenderedPageBreak/>
        <w:t>General characteristics</w:t>
      </w:r>
      <w:bookmarkEnd w:id="6"/>
    </w:p>
    <w:p w14:paraId="2CBB8E71" w14:textId="77777777" w:rsidR="000F67E5" w:rsidRPr="000F67E5" w:rsidRDefault="000F67E5" w:rsidP="000F67E5"/>
    <w:tbl>
      <w:tblPr>
        <w:tblStyle w:val="TabellemithellemGitternetz"/>
        <w:tblW w:w="9728" w:type="dxa"/>
        <w:tblLook w:val="04A0" w:firstRow="1" w:lastRow="0" w:firstColumn="1" w:lastColumn="0" w:noHBand="0" w:noVBand="1"/>
      </w:tblPr>
      <w:tblGrid>
        <w:gridCol w:w="1362"/>
        <w:gridCol w:w="1631"/>
        <w:gridCol w:w="1614"/>
        <w:gridCol w:w="1854"/>
        <w:gridCol w:w="1688"/>
        <w:gridCol w:w="1579"/>
      </w:tblGrid>
      <w:tr w:rsidR="0010164C" w:rsidRPr="00FD2EC1" w14:paraId="76EC4D42" w14:textId="77777777" w:rsidTr="00ED2F2D">
        <w:tc>
          <w:tcPr>
            <w:tcW w:w="1362" w:type="dxa"/>
          </w:tcPr>
          <w:p w14:paraId="17CE6D92" w14:textId="77777777" w:rsidR="002407CF" w:rsidRPr="00FD2EC1" w:rsidRDefault="002407CF" w:rsidP="00E27152">
            <w:pPr>
              <w:rPr>
                <w:b/>
              </w:rPr>
            </w:pPr>
          </w:p>
        </w:tc>
        <w:tc>
          <w:tcPr>
            <w:tcW w:w="1631" w:type="dxa"/>
          </w:tcPr>
          <w:p w14:paraId="654E4318" w14:textId="77777777" w:rsidR="002407CF" w:rsidRPr="00FD2EC1" w:rsidRDefault="002407CF" w:rsidP="00E27152">
            <w:pPr>
              <w:rPr>
                <w:b/>
              </w:rPr>
            </w:pPr>
            <w:r w:rsidRPr="00FD2EC1">
              <w:rPr>
                <w:b/>
                <w:bCs/>
                <w:lang w:val="en"/>
              </w:rPr>
              <w:t>Protein foam concentrate</w:t>
            </w:r>
          </w:p>
        </w:tc>
        <w:tc>
          <w:tcPr>
            <w:tcW w:w="1614" w:type="dxa"/>
          </w:tcPr>
          <w:p w14:paraId="0670CD62" w14:textId="77777777" w:rsidR="002407CF" w:rsidRPr="00FD2EC1" w:rsidRDefault="002407CF" w:rsidP="00E27152">
            <w:pPr>
              <w:rPr>
                <w:b/>
              </w:rPr>
            </w:pPr>
            <w:r w:rsidRPr="00FD2EC1">
              <w:rPr>
                <w:b/>
                <w:bCs/>
                <w:lang w:val="en"/>
              </w:rPr>
              <w:t>Synthetic foam concentrate</w:t>
            </w:r>
          </w:p>
        </w:tc>
        <w:tc>
          <w:tcPr>
            <w:tcW w:w="1854" w:type="dxa"/>
          </w:tcPr>
          <w:p w14:paraId="3083DE07" w14:textId="77777777" w:rsidR="002407CF" w:rsidRPr="00FD2EC1" w:rsidRDefault="002407CF" w:rsidP="00E27152">
            <w:pPr>
              <w:rPr>
                <w:b/>
              </w:rPr>
            </w:pPr>
            <w:r w:rsidRPr="00FD2EC1">
              <w:rPr>
                <w:b/>
                <w:bCs/>
                <w:lang w:val="en"/>
              </w:rPr>
              <w:t>AFFF foam concentrate</w:t>
            </w:r>
          </w:p>
        </w:tc>
        <w:tc>
          <w:tcPr>
            <w:tcW w:w="1688" w:type="dxa"/>
          </w:tcPr>
          <w:p w14:paraId="4DE97993" w14:textId="77777777" w:rsidR="002407CF" w:rsidRPr="00FD2EC1" w:rsidRDefault="002407CF" w:rsidP="00E27152">
            <w:pPr>
              <w:rPr>
                <w:b/>
              </w:rPr>
            </w:pPr>
            <w:r w:rsidRPr="00FD2EC1">
              <w:rPr>
                <w:b/>
                <w:bCs/>
                <w:lang w:val="en"/>
              </w:rPr>
              <w:t>Non-fluorinated foam concentrates</w:t>
            </w:r>
          </w:p>
        </w:tc>
        <w:tc>
          <w:tcPr>
            <w:tcW w:w="1579" w:type="dxa"/>
          </w:tcPr>
          <w:p w14:paraId="10E9DDBD" w14:textId="77777777" w:rsidR="002407CF" w:rsidRPr="00FD2EC1" w:rsidRDefault="002407CF" w:rsidP="00E27152">
            <w:pPr>
              <w:rPr>
                <w:b/>
              </w:rPr>
            </w:pPr>
            <w:r w:rsidRPr="00FD2EC1">
              <w:rPr>
                <w:b/>
                <w:bCs/>
                <w:lang w:val="en"/>
              </w:rPr>
              <w:t>Versatile foam concentrate</w:t>
            </w:r>
          </w:p>
        </w:tc>
      </w:tr>
      <w:tr w:rsidR="0010164C" w:rsidRPr="00FD2EC1" w14:paraId="6EE1AEA9" w14:textId="77777777" w:rsidTr="00ED2F2D">
        <w:trPr>
          <w:trHeight w:val="3151"/>
        </w:trPr>
        <w:tc>
          <w:tcPr>
            <w:tcW w:w="1362" w:type="dxa"/>
          </w:tcPr>
          <w:p w14:paraId="625CE69E" w14:textId="77777777" w:rsidR="002407CF" w:rsidRPr="00FD2EC1" w:rsidRDefault="002407CF" w:rsidP="00E27152">
            <w:pPr>
              <w:rPr>
                <w:b/>
              </w:rPr>
            </w:pPr>
            <w:r w:rsidRPr="00FD2EC1">
              <w:rPr>
                <w:b/>
                <w:bCs/>
                <w:lang w:val="en"/>
              </w:rPr>
              <w:t xml:space="preserve">Efficiency and </w:t>
            </w:r>
          </w:p>
          <w:p w14:paraId="21082F2A" w14:textId="77777777" w:rsidR="002407CF" w:rsidRPr="00FD2EC1" w:rsidRDefault="002407CF" w:rsidP="00E27152">
            <w:pPr>
              <w:rPr>
                <w:b/>
              </w:rPr>
            </w:pPr>
            <w:r w:rsidRPr="00FD2EC1">
              <w:rPr>
                <w:b/>
                <w:bCs/>
                <w:lang w:val="en"/>
              </w:rPr>
              <w:t>lifespan</w:t>
            </w:r>
          </w:p>
        </w:tc>
        <w:tc>
          <w:tcPr>
            <w:tcW w:w="1631" w:type="dxa"/>
          </w:tcPr>
          <w:p w14:paraId="52062A16" w14:textId="701A8C6C" w:rsidR="002407CF" w:rsidRPr="0051520F" w:rsidRDefault="002407CF" w:rsidP="00E27152">
            <w:pPr>
              <w:rPr>
                <w:sz w:val="20"/>
                <w:szCs w:val="20"/>
                <w:lang w:val="en-US"/>
              </w:rPr>
            </w:pPr>
            <w:r w:rsidRPr="0051520F">
              <w:rPr>
                <w:sz w:val="20"/>
                <w:szCs w:val="20"/>
                <w:lang w:val="en"/>
              </w:rPr>
              <w:t>Very effective on “hot” hydrocarbon type fires</w:t>
            </w:r>
          </w:p>
          <w:p w14:paraId="518960F0" w14:textId="77777777" w:rsidR="002407CF" w:rsidRPr="0051520F" w:rsidRDefault="002407CF" w:rsidP="00E27152">
            <w:pPr>
              <w:rPr>
                <w:sz w:val="20"/>
                <w:szCs w:val="20"/>
                <w:lang w:val="en-US"/>
              </w:rPr>
            </w:pPr>
          </w:p>
          <w:p w14:paraId="1E58B3F3" w14:textId="77777777" w:rsidR="002407CF" w:rsidRPr="0051520F" w:rsidRDefault="002407CF" w:rsidP="00E27152">
            <w:pPr>
              <w:rPr>
                <w:sz w:val="20"/>
                <w:szCs w:val="20"/>
                <w:lang w:val="en-US"/>
              </w:rPr>
            </w:pPr>
            <w:r w:rsidRPr="0051520F">
              <w:rPr>
                <w:sz w:val="20"/>
                <w:szCs w:val="20"/>
                <w:lang w:val="en"/>
              </w:rPr>
              <w:t>Poorly withstands thermal amplitude (variations in heat) during storage</w:t>
            </w:r>
          </w:p>
        </w:tc>
        <w:tc>
          <w:tcPr>
            <w:tcW w:w="1614" w:type="dxa"/>
          </w:tcPr>
          <w:p w14:paraId="281CD81C" w14:textId="596E1B4F" w:rsidR="002407CF" w:rsidRPr="0051520F" w:rsidRDefault="002407CF" w:rsidP="0051520F">
            <w:pPr>
              <w:rPr>
                <w:sz w:val="20"/>
                <w:szCs w:val="20"/>
                <w:lang w:val="en-US"/>
              </w:rPr>
            </w:pPr>
            <w:r w:rsidRPr="0051520F">
              <w:rPr>
                <w:sz w:val="20"/>
                <w:szCs w:val="20"/>
                <w:lang w:val="en"/>
              </w:rPr>
              <w:t>Less effective on very hot fires as it offers little resistance to re-ignition</w:t>
            </w:r>
          </w:p>
        </w:tc>
        <w:tc>
          <w:tcPr>
            <w:tcW w:w="1854" w:type="dxa"/>
          </w:tcPr>
          <w:p w14:paraId="759B60A4" w14:textId="77777777" w:rsidR="002407CF" w:rsidRPr="0051520F" w:rsidRDefault="002407CF" w:rsidP="00E27152">
            <w:pPr>
              <w:rPr>
                <w:sz w:val="20"/>
                <w:szCs w:val="20"/>
                <w:lang w:val="en-US"/>
              </w:rPr>
            </w:pPr>
            <w:r w:rsidRPr="0051520F">
              <w:rPr>
                <w:sz w:val="20"/>
                <w:szCs w:val="20"/>
                <w:lang w:val="en"/>
              </w:rPr>
              <w:t>Rapid extinction, good resistance to re-ignition.</w:t>
            </w:r>
          </w:p>
          <w:p w14:paraId="64D775CD" w14:textId="77777777" w:rsidR="002407CF" w:rsidRPr="0051520F" w:rsidRDefault="002407CF" w:rsidP="00E27152">
            <w:pPr>
              <w:rPr>
                <w:sz w:val="20"/>
                <w:szCs w:val="20"/>
                <w:lang w:val="en-US"/>
              </w:rPr>
            </w:pPr>
          </w:p>
          <w:p w14:paraId="7F2407B1" w14:textId="3419B629" w:rsidR="002407CF" w:rsidRPr="0051520F" w:rsidRDefault="002407CF" w:rsidP="0051520F">
            <w:pPr>
              <w:rPr>
                <w:sz w:val="20"/>
                <w:szCs w:val="20"/>
              </w:rPr>
            </w:pPr>
            <w:r w:rsidRPr="0051520F">
              <w:rPr>
                <w:sz w:val="20"/>
                <w:szCs w:val="20"/>
                <w:lang w:val="en"/>
              </w:rPr>
              <w:t>Good lifespan</w:t>
            </w:r>
          </w:p>
        </w:tc>
        <w:tc>
          <w:tcPr>
            <w:tcW w:w="1688" w:type="dxa"/>
          </w:tcPr>
          <w:p w14:paraId="244807C4" w14:textId="77777777" w:rsidR="002407CF" w:rsidRPr="0051520F" w:rsidRDefault="002407CF" w:rsidP="00E27152">
            <w:pPr>
              <w:rPr>
                <w:sz w:val="20"/>
                <w:szCs w:val="20"/>
                <w:lang w:val="en-US"/>
              </w:rPr>
            </w:pPr>
            <w:r w:rsidRPr="0051520F">
              <w:rPr>
                <w:sz w:val="20"/>
                <w:szCs w:val="20"/>
                <w:lang w:val="en"/>
              </w:rPr>
              <w:t>Efficiency similar to a fluorinated foam concentrate.</w:t>
            </w:r>
          </w:p>
          <w:p w14:paraId="7A5EA46B" w14:textId="458A0C90" w:rsidR="002407CF" w:rsidRPr="0051520F" w:rsidRDefault="002407CF" w:rsidP="00E27152">
            <w:pPr>
              <w:rPr>
                <w:sz w:val="20"/>
                <w:szCs w:val="20"/>
                <w:lang w:val="en-US"/>
              </w:rPr>
            </w:pPr>
            <w:r w:rsidRPr="0051520F">
              <w:rPr>
                <w:sz w:val="20"/>
                <w:szCs w:val="20"/>
                <w:lang w:val="en"/>
              </w:rPr>
              <w:t>Wide variety of formulations</w:t>
            </w:r>
          </w:p>
          <w:p w14:paraId="1BD6A23F" w14:textId="77777777" w:rsidR="002407CF" w:rsidRPr="0051520F" w:rsidRDefault="002407CF" w:rsidP="00E27152">
            <w:pPr>
              <w:rPr>
                <w:sz w:val="20"/>
                <w:szCs w:val="20"/>
                <w:lang w:val="en-US"/>
              </w:rPr>
            </w:pPr>
          </w:p>
          <w:p w14:paraId="6C74723F" w14:textId="2A52587E" w:rsidR="002407CF" w:rsidRPr="0051520F" w:rsidRDefault="002407CF" w:rsidP="0051520F">
            <w:pPr>
              <w:rPr>
                <w:sz w:val="20"/>
                <w:szCs w:val="20"/>
                <w:lang w:val="en-US"/>
              </w:rPr>
            </w:pPr>
            <w:r w:rsidRPr="0051520F">
              <w:rPr>
                <w:sz w:val="20"/>
                <w:szCs w:val="20"/>
                <w:lang w:val="en"/>
              </w:rPr>
              <w:t>Shorter lifespan than fluorinated foam concentrates</w:t>
            </w:r>
          </w:p>
        </w:tc>
        <w:tc>
          <w:tcPr>
            <w:tcW w:w="1579" w:type="dxa"/>
          </w:tcPr>
          <w:p w14:paraId="4A4FC2F6" w14:textId="085F2BEB" w:rsidR="002407CF" w:rsidRPr="0051520F" w:rsidRDefault="002407CF" w:rsidP="00E27152">
            <w:pPr>
              <w:rPr>
                <w:sz w:val="20"/>
                <w:szCs w:val="20"/>
                <w:lang w:val="en-US"/>
              </w:rPr>
            </w:pPr>
            <w:r w:rsidRPr="0051520F">
              <w:rPr>
                <w:sz w:val="20"/>
                <w:szCs w:val="20"/>
                <w:lang w:val="en"/>
              </w:rPr>
              <w:t>Effective on polar solvent</w:t>
            </w:r>
          </w:p>
          <w:p w14:paraId="70F73CBE" w14:textId="46247B9C" w:rsidR="002407CF" w:rsidRPr="0051520F" w:rsidRDefault="002407CF" w:rsidP="00E27152">
            <w:pPr>
              <w:rPr>
                <w:sz w:val="20"/>
                <w:szCs w:val="20"/>
                <w:lang w:val="en-US"/>
              </w:rPr>
            </w:pPr>
            <w:r w:rsidRPr="0051520F">
              <w:rPr>
                <w:sz w:val="20"/>
                <w:szCs w:val="20"/>
                <w:lang w:val="en"/>
              </w:rPr>
              <w:t>fires</w:t>
            </w:r>
          </w:p>
          <w:p w14:paraId="57E23C02" w14:textId="77777777" w:rsidR="002407CF" w:rsidRPr="0051520F" w:rsidRDefault="002407CF" w:rsidP="00E27152">
            <w:pPr>
              <w:rPr>
                <w:sz w:val="20"/>
                <w:szCs w:val="20"/>
                <w:lang w:val="en-US"/>
              </w:rPr>
            </w:pPr>
          </w:p>
          <w:p w14:paraId="1D2503A7" w14:textId="77777777" w:rsidR="002407CF" w:rsidRPr="0051520F" w:rsidRDefault="002407CF" w:rsidP="00E27152">
            <w:pPr>
              <w:rPr>
                <w:sz w:val="20"/>
                <w:szCs w:val="20"/>
                <w:lang w:val="en-US"/>
              </w:rPr>
            </w:pPr>
            <w:r w:rsidRPr="0051520F">
              <w:rPr>
                <w:sz w:val="20"/>
                <w:szCs w:val="20"/>
                <w:lang w:val="en"/>
              </w:rPr>
              <w:t xml:space="preserve">Higher risk of bacterial contamination </w:t>
            </w:r>
          </w:p>
          <w:p w14:paraId="3009D8DD" w14:textId="00A6F414" w:rsidR="002407CF" w:rsidRPr="0051520F" w:rsidRDefault="002407CF" w:rsidP="00E27152">
            <w:pPr>
              <w:rPr>
                <w:sz w:val="20"/>
                <w:szCs w:val="20"/>
                <w:lang w:val="en-US"/>
              </w:rPr>
            </w:pPr>
            <w:r w:rsidRPr="0051520F">
              <w:rPr>
                <w:sz w:val="20"/>
                <w:szCs w:val="20"/>
                <w:lang w:val="en"/>
              </w:rPr>
              <w:t>of the product</w:t>
            </w:r>
          </w:p>
          <w:p w14:paraId="04D15CCC" w14:textId="2BDF5B40" w:rsidR="002407CF" w:rsidRPr="0051520F" w:rsidRDefault="002407CF" w:rsidP="00E27152">
            <w:pPr>
              <w:rPr>
                <w:sz w:val="20"/>
                <w:szCs w:val="20"/>
              </w:rPr>
            </w:pPr>
            <w:r w:rsidRPr="0051520F">
              <w:rPr>
                <w:sz w:val="20"/>
                <w:szCs w:val="20"/>
                <w:lang w:val="en"/>
              </w:rPr>
              <w:t>due to the polymers</w:t>
            </w:r>
          </w:p>
        </w:tc>
      </w:tr>
      <w:tr w:rsidR="0010164C" w:rsidRPr="00FD2EC1" w14:paraId="01A870A6" w14:textId="77777777" w:rsidTr="00ED2F2D">
        <w:trPr>
          <w:trHeight w:val="937"/>
        </w:trPr>
        <w:tc>
          <w:tcPr>
            <w:tcW w:w="1362" w:type="dxa"/>
            <w:vMerge w:val="restart"/>
          </w:tcPr>
          <w:p w14:paraId="255497FD" w14:textId="64C7E647" w:rsidR="002407CF" w:rsidRPr="00FD2EC1" w:rsidRDefault="002407CF" w:rsidP="00EB196D">
            <w:pPr>
              <w:rPr>
                <w:b/>
              </w:rPr>
            </w:pPr>
            <w:r w:rsidRPr="00FD2EC1">
              <w:rPr>
                <w:b/>
                <w:bCs/>
                <w:lang w:val="en"/>
              </w:rPr>
              <w:t>Toxicity and nuisance</w:t>
            </w:r>
          </w:p>
        </w:tc>
        <w:tc>
          <w:tcPr>
            <w:tcW w:w="1631" w:type="dxa"/>
          </w:tcPr>
          <w:p w14:paraId="39578B7E" w14:textId="7D235B1F" w:rsidR="002407CF" w:rsidRPr="0051520F" w:rsidRDefault="002407CF" w:rsidP="00E27152">
            <w:pPr>
              <w:rPr>
                <w:sz w:val="20"/>
                <w:szCs w:val="20"/>
                <w:lang w:val="en-US"/>
              </w:rPr>
            </w:pPr>
            <w:r w:rsidRPr="0051520F">
              <w:rPr>
                <w:sz w:val="20"/>
                <w:szCs w:val="20"/>
                <w:lang w:val="en"/>
              </w:rPr>
              <w:t>Rinse the equipment after use</w:t>
            </w:r>
          </w:p>
          <w:p w14:paraId="6E8F3EA8" w14:textId="77777777" w:rsidR="002407CF" w:rsidRPr="0051520F" w:rsidRDefault="002407CF" w:rsidP="00E27152">
            <w:pPr>
              <w:rPr>
                <w:sz w:val="20"/>
                <w:szCs w:val="20"/>
                <w:lang w:val="en-US"/>
              </w:rPr>
            </w:pPr>
          </w:p>
          <w:p w14:paraId="5FBDD5BA" w14:textId="77777777" w:rsidR="0010164C" w:rsidRPr="0051520F" w:rsidRDefault="002407CF" w:rsidP="0010164C">
            <w:pPr>
              <w:rPr>
                <w:sz w:val="20"/>
                <w:szCs w:val="20"/>
                <w:lang w:val="en"/>
              </w:rPr>
            </w:pPr>
            <w:r w:rsidRPr="0051520F">
              <w:rPr>
                <w:sz w:val="20"/>
                <w:szCs w:val="20"/>
                <w:lang w:val="en"/>
              </w:rPr>
              <w:t>Biodegradable</w:t>
            </w:r>
            <w:r w:rsidR="0010164C" w:rsidRPr="0051520F">
              <w:rPr>
                <w:sz w:val="20"/>
                <w:szCs w:val="20"/>
                <w:lang w:val="en"/>
              </w:rPr>
              <w:t>,</w:t>
            </w:r>
          </w:p>
          <w:p w14:paraId="718CD13D" w14:textId="0A61A9DA" w:rsidR="002407CF" w:rsidRPr="0051520F" w:rsidRDefault="0010164C" w:rsidP="0010164C">
            <w:pPr>
              <w:rPr>
                <w:sz w:val="20"/>
                <w:szCs w:val="20"/>
                <w:lang w:val="en-US"/>
              </w:rPr>
            </w:pPr>
            <w:r w:rsidRPr="0051520F">
              <w:rPr>
                <w:sz w:val="20"/>
                <w:szCs w:val="20"/>
                <w:lang w:val="en"/>
              </w:rPr>
              <w:t>g</w:t>
            </w:r>
            <w:r w:rsidR="002407CF" w:rsidRPr="0051520F">
              <w:rPr>
                <w:sz w:val="20"/>
                <w:szCs w:val="20"/>
                <w:lang w:val="en"/>
              </w:rPr>
              <w:t xml:space="preserve">ives off a strong </w:t>
            </w:r>
            <w:r w:rsidR="00440972" w:rsidRPr="0051520F">
              <w:rPr>
                <w:sz w:val="20"/>
                <w:szCs w:val="20"/>
                <w:lang w:val="en"/>
              </w:rPr>
              <w:t>odor</w:t>
            </w:r>
          </w:p>
        </w:tc>
        <w:tc>
          <w:tcPr>
            <w:tcW w:w="1614" w:type="dxa"/>
          </w:tcPr>
          <w:p w14:paraId="4243F39E" w14:textId="46246429" w:rsidR="002407CF" w:rsidRPr="0051520F" w:rsidRDefault="002407CF" w:rsidP="00E27152">
            <w:pPr>
              <w:rPr>
                <w:sz w:val="20"/>
                <w:szCs w:val="20"/>
              </w:rPr>
            </w:pPr>
            <w:r w:rsidRPr="0051520F">
              <w:rPr>
                <w:sz w:val="20"/>
                <w:szCs w:val="20"/>
                <w:lang w:val="en"/>
              </w:rPr>
              <w:t>Variable biodegradability</w:t>
            </w:r>
          </w:p>
          <w:p w14:paraId="43E5C1F3" w14:textId="77777777" w:rsidR="002407CF" w:rsidRPr="0051520F" w:rsidRDefault="002407CF" w:rsidP="00E27152">
            <w:pPr>
              <w:rPr>
                <w:sz w:val="20"/>
                <w:szCs w:val="20"/>
              </w:rPr>
            </w:pPr>
          </w:p>
        </w:tc>
        <w:tc>
          <w:tcPr>
            <w:tcW w:w="1854" w:type="dxa"/>
          </w:tcPr>
          <w:p w14:paraId="604E610A" w14:textId="331C6E4D" w:rsidR="002407CF" w:rsidRPr="0051520F" w:rsidRDefault="002407CF" w:rsidP="00E27152">
            <w:pPr>
              <w:rPr>
                <w:sz w:val="20"/>
                <w:szCs w:val="20"/>
                <w:lang w:val="en-US"/>
              </w:rPr>
            </w:pPr>
            <w:r w:rsidRPr="0051520F">
              <w:rPr>
                <w:sz w:val="20"/>
                <w:szCs w:val="20"/>
                <w:lang w:val="en"/>
              </w:rPr>
              <w:t>Persists in the environment (low biodegradability)</w:t>
            </w:r>
          </w:p>
          <w:p w14:paraId="39EDADB3" w14:textId="77777777" w:rsidR="002407CF" w:rsidRPr="0051520F" w:rsidRDefault="002407CF" w:rsidP="00E27152">
            <w:pPr>
              <w:rPr>
                <w:sz w:val="20"/>
                <w:szCs w:val="20"/>
                <w:lang w:val="en-US"/>
              </w:rPr>
            </w:pPr>
          </w:p>
          <w:p w14:paraId="6E2D8989" w14:textId="64C0414F" w:rsidR="002407CF" w:rsidRPr="0051520F" w:rsidRDefault="002407CF" w:rsidP="00E27152">
            <w:pPr>
              <w:rPr>
                <w:sz w:val="20"/>
                <w:szCs w:val="20"/>
                <w:lang w:val="en-US"/>
              </w:rPr>
            </w:pPr>
            <w:r w:rsidRPr="0051520F">
              <w:rPr>
                <w:sz w:val="20"/>
                <w:szCs w:val="20"/>
                <w:lang w:val="en"/>
              </w:rPr>
              <w:t>To be used with a retention tank to recover waste (especially if the site is classified as an ICPE (Classified Installation for Environmental Protection)</w:t>
            </w:r>
          </w:p>
          <w:p w14:paraId="640240FB" w14:textId="77777777" w:rsidR="002407CF" w:rsidRPr="0051520F" w:rsidRDefault="002407CF" w:rsidP="00E27152">
            <w:pPr>
              <w:rPr>
                <w:sz w:val="20"/>
                <w:szCs w:val="20"/>
                <w:lang w:val="en-US"/>
              </w:rPr>
            </w:pPr>
          </w:p>
          <w:p w14:paraId="6D3E82BD" w14:textId="700D37D9" w:rsidR="002407CF" w:rsidRPr="0051520F" w:rsidRDefault="002407CF" w:rsidP="00E5491F">
            <w:pPr>
              <w:rPr>
                <w:sz w:val="20"/>
                <w:szCs w:val="20"/>
                <w:lang w:val="en-US"/>
              </w:rPr>
            </w:pPr>
            <w:r w:rsidRPr="0051520F">
              <w:rPr>
                <w:sz w:val="20"/>
                <w:szCs w:val="20"/>
                <w:lang w:val="en"/>
              </w:rPr>
              <w:t>Rinse the equipment after use</w:t>
            </w:r>
          </w:p>
        </w:tc>
        <w:tc>
          <w:tcPr>
            <w:tcW w:w="1688" w:type="dxa"/>
          </w:tcPr>
          <w:p w14:paraId="122A8DEA" w14:textId="4611C76D" w:rsidR="002407CF" w:rsidRPr="0051520F" w:rsidRDefault="002407CF" w:rsidP="00E27152">
            <w:pPr>
              <w:rPr>
                <w:sz w:val="20"/>
                <w:szCs w:val="20"/>
                <w:lang w:val="en-US"/>
              </w:rPr>
            </w:pPr>
            <w:r w:rsidRPr="0051520F">
              <w:rPr>
                <w:sz w:val="20"/>
                <w:szCs w:val="20"/>
                <w:lang w:val="en"/>
              </w:rPr>
              <w:t>Can be presented as a response to environmental issues</w:t>
            </w:r>
          </w:p>
        </w:tc>
        <w:tc>
          <w:tcPr>
            <w:tcW w:w="1579" w:type="dxa"/>
          </w:tcPr>
          <w:p w14:paraId="05930A3A" w14:textId="506BB97C" w:rsidR="002407CF" w:rsidRDefault="002407CF" w:rsidP="00E27152">
            <w:pPr>
              <w:rPr>
                <w:sz w:val="20"/>
                <w:szCs w:val="20"/>
                <w:lang w:val="en"/>
              </w:rPr>
            </w:pPr>
            <w:r w:rsidRPr="0051520F">
              <w:rPr>
                <w:sz w:val="20"/>
                <w:szCs w:val="20"/>
                <w:lang w:val="en"/>
              </w:rPr>
              <w:t>More or less high viscosity</w:t>
            </w:r>
          </w:p>
          <w:p w14:paraId="04F3AF50" w14:textId="77777777" w:rsidR="0051520F" w:rsidRPr="0051520F" w:rsidRDefault="0051520F" w:rsidP="00E27152">
            <w:pPr>
              <w:rPr>
                <w:sz w:val="20"/>
                <w:szCs w:val="20"/>
                <w:lang w:val="en-US"/>
              </w:rPr>
            </w:pPr>
          </w:p>
          <w:p w14:paraId="74FBF9BB" w14:textId="74CF0C24" w:rsidR="002407CF" w:rsidRPr="0051520F" w:rsidRDefault="002407CF" w:rsidP="00E27152">
            <w:pPr>
              <w:rPr>
                <w:sz w:val="20"/>
                <w:szCs w:val="20"/>
              </w:rPr>
            </w:pPr>
            <w:r w:rsidRPr="0051520F">
              <w:rPr>
                <w:sz w:val="20"/>
                <w:szCs w:val="20"/>
                <w:lang w:val="en"/>
              </w:rPr>
              <w:t>May require appropriate equipment</w:t>
            </w:r>
          </w:p>
        </w:tc>
      </w:tr>
      <w:tr w:rsidR="002407CF" w:rsidRPr="00FD2EC1" w14:paraId="410E9440" w14:textId="77777777" w:rsidTr="00265ADB">
        <w:trPr>
          <w:trHeight w:val="1302"/>
        </w:trPr>
        <w:tc>
          <w:tcPr>
            <w:tcW w:w="1362" w:type="dxa"/>
            <w:vMerge/>
          </w:tcPr>
          <w:p w14:paraId="35F65191" w14:textId="77777777" w:rsidR="002407CF" w:rsidRPr="00FD2EC1" w:rsidRDefault="002407CF" w:rsidP="00E27152">
            <w:pPr>
              <w:rPr>
                <w:b/>
              </w:rPr>
            </w:pPr>
          </w:p>
        </w:tc>
        <w:tc>
          <w:tcPr>
            <w:tcW w:w="8366" w:type="dxa"/>
            <w:gridSpan w:val="5"/>
          </w:tcPr>
          <w:p w14:paraId="45A40989" w14:textId="77777777" w:rsidR="002407CF" w:rsidRPr="0051520F" w:rsidRDefault="002407CF" w:rsidP="00E27152">
            <w:pPr>
              <w:rPr>
                <w:i/>
                <w:iCs/>
                <w:sz w:val="20"/>
                <w:szCs w:val="20"/>
                <w:lang w:val="en-US"/>
              </w:rPr>
            </w:pPr>
            <w:r w:rsidRPr="0051520F">
              <w:rPr>
                <w:i/>
                <w:iCs/>
                <w:sz w:val="20"/>
                <w:szCs w:val="20"/>
                <w:lang w:val="en"/>
              </w:rPr>
              <w:t>Under normal conditions of use, foam concentrates present no danger to human beings. However, the following precautions should be observed: do not ingest any such concentrate, avoid contact with eyes or skin and rinse immediately after accidental splashing. The use of foam concentrates requires at least personal protective equipment (gloves, safety shoes, helmet) for first and second responders.</w:t>
            </w:r>
          </w:p>
        </w:tc>
      </w:tr>
      <w:tr w:rsidR="002407CF" w:rsidRPr="00FD2EC1" w14:paraId="082B9AF9" w14:textId="77777777" w:rsidTr="00265ADB">
        <w:trPr>
          <w:trHeight w:val="936"/>
        </w:trPr>
        <w:tc>
          <w:tcPr>
            <w:tcW w:w="1362" w:type="dxa"/>
          </w:tcPr>
          <w:p w14:paraId="675A4007" w14:textId="77777777" w:rsidR="002407CF" w:rsidRPr="00FD2EC1" w:rsidRDefault="002407CF" w:rsidP="00E27152">
            <w:pPr>
              <w:rPr>
                <w:b/>
              </w:rPr>
            </w:pPr>
            <w:r w:rsidRPr="00FD2EC1">
              <w:rPr>
                <w:b/>
                <w:bCs/>
                <w:lang w:val="en"/>
              </w:rPr>
              <w:t>Cost</w:t>
            </w:r>
          </w:p>
        </w:tc>
        <w:tc>
          <w:tcPr>
            <w:tcW w:w="8366" w:type="dxa"/>
            <w:gridSpan w:val="5"/>
          </w:tcPr>
          <w:p w14:paraId="0C573226" w14:textId="77777777" w:rsidR="002407CF" w:rsidRPr="0051520F" w:rsidRDefault="002407CF" w:rsidP="00E27152">
            <w:pPr>
              <w:rPr>
                <w:sz w:val="20"/>
                <w:szCs w:val="20"/>
                <w:lang w:val="en-US"/>
              </w:rPr>
            </w:pPr>
            <w:r w:rsidRPr="0051520F">
              <w:rPr>
                <w:sz w:val="20"/>
                <w:szCs w:val="20"/>
                <w:lang w:val="en"/>
              </w:rPr>
              <w:t>Cost remains of course a criterion of choice. It depends on the type of foam concentrate and the quantity to be stored, itself determined by the protection policy (intervention of external emergency services or self-sufficient in-house teams).</w:t>
            </w:r>
          </w:p>
        </w:tc>
      </w:tr>
      <w:tr w:rsidR="002407CF" w:rsidRPr="00FD2EC1" w14:paraId="01D027A4" w14:textId="77777777" w:rsidTr="00265ADB">
        <w:trPr>
          <w:trHeight w:val="694"/>
        </w:trPr>
        <w:tc>
          <w:tcPr>
            <w:tcW w:w="1362" w:type="dxa"/>
          </w:tcPr>
          <w:p w14:paraId="0BE4FAA8" w14:textId="77777777" w:rsidR="002407CF" w:rsidRPr="00FD2EC1" w:rsidRDefault="002407CF" w:rsidP="00E27152">
            <w:pPr>
              <w:rPr>
                <w:b/>
              </w:rPr>
            </w:pPr>
            <w:r w:rsidRPr="00FD2EC1">
              <w:rPr>
                <w:b/>
                <w:bCs/>
                <w:lang w:val="en"/>
              </w:rPr>
              <w:t>Storage conditions</w:t>
            </w:r>
          </w:p>
        </w:tc>
        <w:tc>
          <w:tcPr>
            <w:tcW w:w="8366" w:type="dxa"/>
            <w:gridSpan w:val="5"/>
          </w:tcPr>
          <w:p w14:paraId="6A70BB59" w14:textId="77777777" w:rsidR="002407CF" w:rsidRPr="0051520F" w:rsidRDefault="002407CF" w:rsidP="00E27152">
            <w:pPr>
              <w:rPr>
                <w:sz w:val="20"/>
                <w:szCs w:val="20"/>
                <w:lang w:val="en-US"/>
              </w:rPr>
            </w:pPr>
            <w:r w:rsidRPr="0051520F">
              <w:rPr>
                <w:sz w:val="20"/>
                <w:szCs w:val="20"/>
                <w:lang w:val="en"/>
              </w:rPr>
              <w:t>Store at a T° &lt; 50°C and protected from air, in suitable containers*, to avoid oxidation and evaporation</w:t>
            </w:r>
          </w:p>
        </w:tc>
      </w:tr>
      <w:tr w:rsidR="00ED2F2D" w:rsidRPr="00FD2EC1" w14:paraId="2034369D" w14:textId="77777777" w:rsidTr="00ED2F2D">
        <w:trPr>
          <w:trHeight w:val="182"/>
        </w:trPr>
        <w:tc>
          <w:tcPr>
            <w:tcW w:w="9728" w:type="dxa"/>
            <w:gridSpan w:val="6"/>
          </w:tcPr>
          <w:p w14:paraId="6AC199BF" w14:textId="57DF2A2A" w:rsidR="00ED2F2D" w:rsidRPr="0051520F" w:rsidRDefault="00ED2F2D" w:rsidP="00E27152">
            <w:pPr>
              <w:rPr>
                <w:sz w:val="20"/>
                <w:szCs w:val="20"/>
                <w:lang w:val="en"/>
              </w:rPr>
            </w:pPr>
            <w:r w:rsidRPr="00ED2F2D">
              <w:rPr>
                <w:sz w:val="20"/>
                <w:szCs w:val="20"/>
                <w:lang w:val="en"/>
              </w:rPr>
              <w:t xml:space="preserve">(*) </w:t>
            </w:r>
            <w:r w:rsidR="002D6549">
              <w:rPr>
                <w:sz w:val="20"/>
                <w:szCs w:val="20"/>
                <w:lang w:val="en"/>
              </w:rPr>
              <w:t>C</w:t>
            </w:r>
            <w:r w:rsidRPr="00ED2F2D">
              <w:rPr>
                <w:sz w:val="20"/>
                <w:szCs w:val="20"/>
                <w:lang w:val="en"/>
              </w:rPr>
              <w:t>aution: some foam concentrates are sensitive to freezing, refer to the MSDS.</w:t>
            </w:r>
          </w:p>
        </w:tc>
      </w:tr>
    </w:tbl>
    <w:p w14:paraId="6A96A39B" w14:textId="77777777" w:rsidR="002D6549" w:rsidRDefault="002D6549" w:rsidP="00B93E74">
      <w:pPr>
        <w:jc w:val="both"/>
      </w:pPr>
    </w:p>
    <w:p w14:paraId="2B0FF027" w14:textId="78A4EFF6" w:rsidR="007B7732" w:rsidRPr="002407CF" w:rsidRDefault="00594322" w:rsidP="00B93E74">
      <w:pPr>
        <w:jc w:val="both"/>
      </w:pPr>
      <w:r>
        <w:t>Table 1: Characteristics</w:t>
      </w:r>
    </w:p>
    <w:p w14:paraId="3B86850D" w14:textId="21A35994" w:rsidR="0028423F" w:rsidRDefault="0028423F" w:rsidP="0028423F">
      <w:pPr>
        <w:pStyle w:val="berschrift2"/>
        <w:keepLines/>
        <w:spacing w:before="200" w:after="0"/>
        <w:ind w:left="576" w:hanging="576"/>
        <w:contextualSpacing/>
      </w:pPr>
      <w:bookmarkStart w:id="7" w:name="_Toc164510810"/>
      <w:bookmarkStart w:id="8" w:name="_Toc74233111"/>
      <w:r w:rsidRPr="0028423F">
        <w:lastRenderedPageBreak/>
        <w:t>The foaming base and froth expansion ratio</w:t>
      </w:r>
      <w:bookmarkEnd w:id="7"/>
    </w:p>
    <w:p w14:paraId="608E4EAB" w14:textId="77777777" w:rsidR="00742584" w:rsidRDefault="00742584" w:rsidP="00742584">
      <w:r>
        <w:t>Diluted in water at a concentration defined by the manufacturer, the foam concentrate turns into a foaming solution.</w:t>
      </w:r>
    </w:p>
    <w:p w14:paraId="26FAFBE8" w14:textId="77777777" w:rsidR="00742584" w:rsidRDefault="00742584" w:rsidP="00742584"/>
    <w:p w14:paraId="4E6CDA4D" w14:textId="77777777" w:rsidR="00742584" w:rsidRDefault="00742584" w:rsidP="00742584">
      <w:r>
        <w:t>With the help of appropriate equipment (fire-hose, nozzle, generator, etc.), an air supply makes it possible to generate foam, with different expansion ratios: low, medium or high.</w:t>
      </w:r>
    </w:p>
    <w:p w14:paraId="40FF9031" w14:textId="77777777" w:rsidR="00742584" w:rsidRDefault="00742584" w:rsidP="00742584"/>
    <w:p w14:paraId="274B87F0" w14:textId="1EFD68B1" w:rsidR="00742584" w:rsidRDefault="00742584" w:rsidP="00742584">
      <w:r>
        <w:t>It can be used:</w:t>
      </w:r>
    </w:p>
    <w:p w14:paraId="17AAB764" w14:textId="3DEFAE07" w:rsidR="00742584" w:rsidRPr="00CD3411" w:rsidRDefault="00742584" w:rsidP="00CD3411">
      <w:pPr>
        <w:numPr>
          <w:ilvl w:val="0"/>
          <w:numId w:val="3"/>
        </w:numPr>
        <w:jc w:val="both"/>
        <w:rPr>
          <w:lang w:val="en-US"/>
        </w:rPr>
      </w:pPr>
      <w:r w:rsidRPr="00CD3411">
        <w:rPr>
          <w:lang w:val="en-US"/>
        </w:rPr>
        <w:t>Manually, by a second responder (or a firefighter), using foam nozzles or water additive extinguishers.</w:t>
      </w:r>
    </w:p>
    <w:p w14:paraId="0B4A2975" w14:textId="33A03DA5" w:rsidR="00742584" w:rsidRPr="00CD3411" w:rsidRDefault="00742584" w:rsidP="00CD3411">
      <w:pPr>
        <w:numPr>
          <w:ilvl w:val="0"/>
          <w:numId w:val="3"/>
        </w:numPr>
        <w:jc w:val="both"/>
        <w:rPr>
          <w:lang w:val="en-US"/>
        </w:rPr>
      </w:pPr>
      <w:r w:rsidRPr="00CD3411">
        <w:rPr>
          <w:lang w:val="en-US"/>
        </w:rPr>
        <w:t>From a fixed installation, such as an additive sprinkler or foam pourers (generally used with high expansion foam).</w:t>
      </w:r>
    </w:p>
    <w:p w14:paraId="372534D6" w14:textId="77777777" w:rsidR="00742584" w:rsidRPr="00CD3411" w:rsidRDefault="00742584" w:rsidP="00CD3411">
      <w:pPr>
        <w:jc w:val="both"/>
        <w:rPr>
          <w:lang w:val="en-US"/>
        </w:rPr>
      </w:pPr>
    </w:p>
    <w:p w14:paraId="55107FD6" w14:textId="61A2E373" w:rsidR="0028423F" w:rsidRDefault="00742584" w:rsidP="00742584">
      <w:r>
        <w:t>N</w:t>
      </w:r>
      <w:r w:rsidR="00747814">
        <w:t>ote</w:t>
      </w:r>
      <w:r>
        <w:t>: High expansion foam cannot be used outdoors</w:t>
      </w:r>
      <w:r w:rsidR="00747814">
        <w:t>,</w:t>
      </w:r>
      <w:r>
        <w:t xml:space="preserve"> it is too light, there is a serious risk of it being blown away in the wind.</w:t>
      </w:r>
    </w:p>
    <w:p w14:paraId="5D10472E" w14:textId="1A82334F" w:rsidR="0028423F" w:rsidRDefault="0060409B" w:rsidP="0028423F">
      <w:r w:rsidRPr="00FD2EC1">
        <w:rPr>
          <w:noProof/>
        </w:rPr>
        <w:drawing>
          <wp:anchor distT="0" distB="0" distL="114300" distR="114300" simplePos="0" relativeHeight="251660288" behindDoc="0" locked="0" layoutInCell="1" allowOverlap="1" wp14:anchorId="5D25AEBC" wp14:editId="0FF70E8E">
            <wp:simplePos x="0" y="0"/>
            <wp:positionH relativeFrom="margin">
              <wp:align>left</wp:align>
            </wp:positionH>
            <wp:positionV relativeFrom="paragraph">
              <wp:posOffset>294640</wp:posOffset>
            </wp:positionV>
            <wp:extent cx="6116955" cy="1925320"/>
            <wp:effectExtent l="0" t="0" r="0" b="0"/>
            <wp:wrapTopAndBottom/>
            <wp:docPr id="1451888441" name="Image 2"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88441" name="Image 2" descr="Ein Bild, das Text, Screenshot, Design enthält.&#10;&#10;Automatisch generierte Beschreibung"/>
                    <pic:cNvPicPr/>
                  </pic:nvPicPr>
                  <pic:blipFill>
                    <a:blip r:embed="rId16">
                      <a:extLst>
                        <a:ext uri="{28A0092B-C50C-407E-A947-70E740481C1C}">
                          <a14:useLocalDpi xmlns:a14="http://schemas.microsoft.com/office/drawing/2010/main" val="0"/>
                        </a:ext>
                      </a:extLst>
                    </a:blip>
                    <a:stretch>
                      <a:fillRect/>
                    </a:stretch>
                  </pic:blipFill>
                  <pic:spPr>
                    <a:xfrm>
                      <a:off x="0" y="0"/>
                      <a:ext cx="6116955" cy="1925320"/>
                    </a:xfrm>
                    <a:prstGeom prst="rect">
                      <a:avLst/>
                    </a:prstGeom>
                  </pic:spPr>
                </pic:pic>
              </a:graphicData>
            </a:graphic>
            <wp14:sizeRelH relativeFrom="margin">
              <wp14:pctWidth>0</wp14:pctWidth>
            </wp14:sizeRelH>
            <wp14:sizeRelV relativeFrom="margin">
              <wp14:pctHeight>0</wp14:pctHeight>
            </wp14:sizeRelV>
          </wp:anchor>
        </w:drawing>
      </w:r>
    </w:p>
    <w:p w14:paraId="71441A68" w14:textId="75D880D5" w:rsidR="0028423F" w:rsidRDefault="00D137B6" w:rsidP="0028423F">
      <w:r>
        <w:t>Figure 1: F</w:t>
      </w:r>
      <w:r w:rsidR="008B5B5D">
        <w:t>o</w:t>
      </w:r>
      <w:r>
        <w:t xml:space="preserve">am </w:t>
      </w:r>
      <w:r w:rsidR="000C4162">
        <w:t>formation</w:t>
      </w:r>
    </w:p>
    <w:p w14:paraId="4B7781A9" w14:textId="2A40FEF8" w:rsidR="0028423F" w:rsidRDefault="0028423F" w:rsidP="0028423F"/>
    <w:p w14:paraId="3E935B7A" w14:textId="2CE48CB0" w:rsidR="00CD0C59" w:rsidRDefault="00CD0C59" w:rsidP="00CD0C59">
      <w:r>
        <w:t>Each foam concentrate is approved for use with a low and/or medium and/or high expansion ratio.</w:t>
      </w:r>
    </w:p>
    <w:p w14:paraId="34A95EC6" w14:textId="77777777" w:rsidR="00F5672B" w:rsidRDefault="00F5672B" w:rsidP="00CD0C59"/>
    <w:p w14:paraId="3629356E" w14:textId="39F1527C" w:rsidR="00CD0C59" w:rsidRDefault="00CD0C59" w:rsidP="00CD0C59">
      <w:r>
        <w:t>The certification of foam concentrates is based on various reference documents:</w:t>
      </w:r>
    </w:p>
    <w:p w14:paraId="65F39C31" w14:textId="44AD7D82" w:rsidR="00CD0C59" w:rsidRPr="00E53B9A" w:rsidRDefault="00CD0C59" w:rsidP="00E53B9A">
      <w:pPr>
        <w:numPr>
          <w:ilvl w:val="0"/>
          <w:numId w:val="3"/>
        </w:numPr>
        <w:jc w:val="both"/>
        <w:rPr>
          <w:lang w:val="en-US"/>
        </w:rPr>
      </w:pPr>
      <w:r w:rsidRPr="00E53B9A">
        <w:rPr>
          <w:lang w:val="en-US"/>
        </w:rPr>
        <w:t>European standards,</w:t>
      </w:r>
    </w:p>
    <w:p w14:paraId="4DBBFED5" w14:textId="08707264" w:rsidR="00CD0C59" w:rsidRPr="00E53B9A" w:rsidRDefault="00CD0C59" w:rsidP="00E53B9A">
      <w:pPr>
        <w:numPr>
          <w:ilvl w:val="0"/>
          <w:numId w:val="3"/>
        </w:numPr>
        <w:jc w:val="both"/>
        <w:rPr>
          <w:lang w:val="en-US"/>
        </w:rPr>
      </w:pPr>
      <w:r w:rsidRPr="00E53B9A">
        <w:rPr>
          <w:lang w:val="en-US"/>
        </w:rPr>
        <w:t xml:space="preserve">international (ISO 7203) and American (NFPA11) standards, </w:t>
      </w:r>
    </w:p>
    <w:p w14:paraId="402C14F5" w14:textId="4573854E" w:rsidR="00CD0C59" w:rsidRPr="00E53B9A" w:rsidRDefault="00CD0C59" w:rsidP="00E53B9A">
      <w:pPr>
        <w:numPr>
          <w:ilvl w:val="0"/>
          <w:numId w:val="3"/>
        </w:numPr>
        <w:jc w:val="both"/>
        <w:rPr>
          <w:lang w:val="en-US"/>
        </w:rPr>
      </w:pPr>
      <w:r w:rsidRPr="00E53B9A">
        <w:rPr>
          <w:lang w:val="en-US"/>
        </w:rPr>
        <w:t>specific reference documents: GESIP, ICAO, Last Fire Test, APSAD R12.</w:t>
      </w:r>
    </w:p>
    <w:p w14:paraId="762CE433" w14:textId="77777777" w:rsidR="00CD0C59" w:rsidRPr="00E53B9A" w:rsidRDefault="00CD0C59" w:rsidP="00E53B9A">
      <w:pPr>
        <w:jc w:val="both"/>
        <w:rPr>
          <w:lang w:val="en-US"/>
        </w:rPr>
      </w:pPr>
    </w:p>
    <w:p w14:paraId="333B79A1" w14:textId="77777777" w:rsidR="00CD0C59" w:rsidRDefault="00CD0C59" w:rsidP="00CD0C59">
      <w:r>
        <w:t>In Europe, standards EN1568-1 to 4: 2008 are in force and standards EN1568-1 to 4: 2018 are currently applied (handover period until 2019).</w:t>
      </w:r>
    </w:p>
    <w:p w14:paraId="0BB5EE22" w14:textId="77777777" w:rsidR="00CD0C59" w:rsidRDefault="00CD0C59" w:rsidP="00CD0C59"/>
    <w:p w14:paraId="5D7D3D41" w14:textId="77777777" w:rsidR="00CD0C59" w:rsidRDefault="00CD0C59" w:rsidP="00CD0C59">
      <w:r>
        <w:t>These standards make it possible to compare the different foam concentrates with each other so that the users can make an informed choice about the one that will best suit the protection of their site.</w:t>
      </w:r>
    </w:p>
    <w:p w14:paraId="28A3DB94" w14:textId="77777777" w:rsidR="00CD0C59" w:rsidRDefault="00CD0C59" w:rsidP="00CD0C59"/>
    <w:p w14:paraId="312B84FF" w14:textId="77777777" w:rsidR="00CD0C59" w:rsidRDefault="00CD0C59" w:rsidP="00CD0C59">
      <w:r>
        <w:t>The standards define typical tests to be carried out by an independent and accredited test laboratory, in accordance with EN ISO 17025.</w:t>
      </w:r>
    </w:p>
    <w:p w14:paraId="2CD6E921" w14:textId="77777777" w:rsidR="00367634" w:rsidRDefault="00367634" w:rsidP="00CD0C59"/>
    <w:p w14:paraId="6D9A085F" w14:textId="2A183967" w:rsidR="00CD0C59" w:rsidRDefault="00CD0C59" w:rsidP="00CD0C59">
      <w:r>
        <w:t>Four laboratories are accredited in Europe</w:t>
      </w:r>
      <w:r w:rsidR="00367634">
        <w:t>, see</w:t>
      </w:r>
      <w:r>
        <w:t>: MPA in Germany, RISE in Sweden, ANPI in Belgium and CNPP in France.</w:t>
      </w:r>
    </w:p>
    <w:p w14:paraId="5DC055D6" w14:textId="77777777" w:rsidR="00CD0C59" w:rsidRDefault="00CD0C59" w:rsidP="0028423F"/>
    <w:p w14:paraId="3538FEA0" w14:textId="77777777" w:rsidR="005E4DF6" w:rsidRDefault="005E4DF6" w:rsidP="005E4DF6">
      <w:r>
        <w:lastRenderedPageBreak/>
        <w:t>The low expansion foam concentrate standards EN 1568-3 and EN 1568-4 give a classification of the foam concentrate according to its performance in fire-extinguishing and in reignition (I, I+, II or III in fire-extinguishing, A, B, C or D in reignition).</w:t>
      </w:r>
    </w:p>
    <w:p w14:paraId="668D1BE9" w14:textId="77777777" w:rsidR="005E4DF6" w:rsidRDefault="005E4DF6" w:rsidP="005E4DF6"/>
    <w:p w14:paraId="4E74A70A" w14:textId="77777777" w:rsidR="005E4DF6" w:rsidRDefault="005E4DF6" w:rsidP="005E4DF6">
      <w:r>
        <w:t>The update of the 2018 standards is designed in particular to harmonise the results from one laboratory to another (harmonisation of the water quality, specification whether the tests take place indoors or outdoors) and to give more information to end-users (detailed informative technical data sheet, measurement of the freezing point, toxicological data, reinforced stability test, measurement of the resistance of the film, etc.).</w:t>
      </w:r>
    </w:p>
    <w:p w14:paraId="6C390BF6" w14:textId="77777777" w:rsidR="005E4DF6" w:rsidRDefault="005E4DF6" w:rsidP="005E4DF6"/>
    <w:p w14:paraId="2C481439" w14:textId="105B72D2" w:rsidR="00CD0C59" w:rsidRPr="0028423F" w:rsidRDefault="005E4DF6" w:rsidP="0028423F">
      <w:r>
        <w:t>N</w:t>
      </w:r>
      <w:r w:rsidR="00FA2102">
        <w:t>ote</w:t>
      </w:r>
      <w:r>
        <w:t>: Any approval issued is invalidated when a modification occurs in the composition of the approved foam concentrate.</w:t>
      </w:r>
    </w:p>
    <w:p w14:paraId="69355382" w14:textId="5C481F31" w:rsidR="0028423F" w:rsidRDefault="00841F83" w:rsidP="000915C7">
      <w:pPr>
        <w:pStyle w:val="berschrift1"/>
        <w:keepLines/>
        <w:tabs>
          <w:tab w:val="clear" w:pos="360"/>
        </w:tabs>
        <w:spacing w:after="0"/>
        <w:ind w:left="432" w:hanging="432"/>
      </w:pPr>
      <w:bookmarkStart w:id="9" w:name="_Toc164510811"/>
      <w:r w:rsidRPr="00841F83">
        <w:t>Factors to be taken into account when designing an installation</w:t>
      </w:r>
      <w:bookmarkEnd w:id="9"/>
    </w:p>
    <w:p w14:paraId="451696C9" w14:textId="56D4A977" w:rsidR="00841F83" w:rsidRDefault="00006AA1" w:rsidP="00006AA1">
      <w:pPr>
        <w:pStyle w:val="berschrift2"/>
        <w:tabs>
          <w:tab w:val="clear" w:pos="792"/>
        </w:tabs>
        <w:ind w:left="431" w:hanging="431"/>
      </w:pPr>
      <w:bookmarkStart w:id="10" w:name="_Toc164510812"/>
      <w:r w:rsidRPr="00006AA1">
        <w:t>Risk analysis</w:t>
      </w:r>
      <w:bookmarkEnd w:id="10"/>
    </w:p>
    <w:p w14:paraId="7BBE8730" w14:textId="77777777" w:rsidR="008E18AB" w:rsidRDefault="008E18AB" w:rsidP="008E18AB">
      <w:r>
        <w:t>The risk analysis, listing the products present on the site, is an important criterion making it possible to guide the choice of foam concentrate(s). It must be correlated with the equipment in place (compliance with attack distances in particular), with the regulatory and environmental requirements linked to your site and your activity. In the case of choosing non-fluorinated foam concentrate, its compliance with the installation must be checked.</w:t>
      </w:r>
    </w:p>
    <w:p w14:paraId="5755299B" w14:textId="77777777" w:rsidR="008E18AB" w:rsidRDefault="008E18AB" w:rsidP="008E18AB"/>
    <w:p w14:paraId="792A122C" w14:textId="77777777" w:rsidR="008E18AB" w:rsidRDefault="008E18AB" w:rsidP="008E18AB">
      <w:r>
        <w:t>As we said above, it is necessary to characterise the products present on the site: polar or not.</w:t>
      </w:r>
    </w:p>
    <w:p w14:paraId="5E080D48" w14:textId="77777777" w:rsidR="008E18AB" w:rsidRDefault="008E18AB" w:rsidP="008E18AB"/>
    <w:p w14:paraId="75F26130" w14:textId="77777777" w:rsidR="008E18AB" w:rsidRDefault="008E18AB" w:rsidP="008E18AB">
      <w:r>
        <w:t>Caution: petrol, which contains a lot of additives, can behave as a polar flammable liquid (dissolution of standard foam concentrates).</w:t>
      </w:r>
    </w:p>
    <w:p w14:paraId="54345159" w14:textId="77777777" w:rsidR="008E18AB" w:rsidRDefault="008E18AB" w:rsidP="008E18AB"/>
    <w:p w14:paraId="6E876D10" w14:textId="77777777" w:rsidR="008E18AB" w:rsidRDefault="008E18AB" w:rsidP="008E18AB">
      <w:r>
        <w:t>Versatile foam concentrates exist; they are often found in petrochemical complexes, refineries, etc.</w:t>
      </w:r>
    </w:p>
    <w:p w14:paraId="5C6FFE1D" w14:textId="77777777" w:rsidR="008E18AB" w:rsidRDefault="008E18AB" w:rsidP="008E18AB">
      <w:r>
        <w:t>However, on apolar solvents (hydrocarbon), they are sometimes less efficient than standard foam concentrates.</w:t>
      </w:r>
    </w:p>
    <w:p w14:paraId="04B0FA7A" w14:textId="77777777" w:rsidR="008E18AB" w:rsidRDefault="008E18AB" w:rsidP="008E18AB"/>
    <w:p w14:paraId="60D2EA19" w14:textId="1485CA0D" w:rsidR="00006AA1" w:rsidRPr="00006AA1" w:rsidRDefault="008E18AB" w:rsidP="008E18AB">
      <w:r>
        <w:t>It is therefore relevant to question the operating conditions of the site.</w:t>
      </w:r>
    </w:p>
    <w:p w14:paraId="2D30E8D5" w14:textId="77777777" w:rsidR="00841F83" w:rsidRDefault="00841F83" w:rsidP="00841F83"/>
    <w:p w14:paraId="4BF1E9C9" w14:textId="7E18A090" w:rsidR="00841F83" w:rsidRDefault="00AE33D7" w:rsidP="00841F83">
      <w:r w:rsidRPr="00AE33D7">
        <w:t>A few important factors to take into account:</w:t>
      </w:r>
    </w:p>
    <w:p w14:paraId="2B3B80A3" w14:textId="2971F8E3" w:rsidR="00705464" w:rsidRDefault="00705464" w:rsidP="00705464">
      <w:r>
        <w:t>The foam concentrate storage mode (outdoors or indoors) will influence your choice:</w:t>
      </w:r>
    </w:p>
    <w:p w14:paraId="24C2B812" w14:textId="1A5A0DF5" w:rsidR="00705464" w:rsidRDefault="00705464" w:rsidP="00E656DA">
      <w:pPr>
        <w:pStyle w:val="Listenabsatz"/>
        <w:numPr>
          <w:ilvl w:val="0"/>
          <w:numId w:val="12"/>
        </w:numPr>
      </w:pPr>
      <w:r>
        <w:t>Does the foam concentrate have to resist freezing?</w:t>
      </w:r>
    </w:p>
    <w:p w14:paraId="5D1C5D42" w14:textId="20836E66" w:rsidR="00705464" w:rsidRDefault="00705464" w:rsidP="00E656DA">
      <w:pPr>
        <w:pStyle w:val="Listenabsatz"/>
        <w:numPr>
          <w:ilvl w:val="0"/>
          <w:numId w:val="12"/>
        </w:numPr>
      </w:pPr>
      <w:r>
        <w:t>Will it undergo large variations in temperature?</w:t>
      </w:r>
    </w:p>
    <w:p w14:paraId="24329B33" w14:textId="77777777" w:rsidR="00705464" w:rsidRDefault="00705464" w:rsidP="00705464"/>
    <w:p w14:paraId="4478AE6C" w14:textId="2384E417" w:rsidR="00705464" w:rsidRDefault="00705464" w:rsidP="00705464">
      <w:r>
        <w:t>Water quality:</w:t>
      </w:r>
    </w:p>
    <w:p w14:paraId="64C8363B" w14:textId="3821B51C" w:rsidR="00705464" w:rsidRDefault="00705464" w:rsidP="00E656DA">
      <w:pPr>
        <w:pStyle w:val="Listenabsatz"/>
        <w:numPr>
          <w:ilvl w:val="0"/>
          <w:numId w:val="12"/>
        </w:numPr>
      </w:pPr>
      <w:r>
        <w:t>Can the foam concentrate be used with brackish water?</w:t>
      </w:r>
    </w:p>
    <w:p w14:paraId="6FD55CD5" w14:textId="3D57A745" w:rsidR="00705464" w:rsidRDefault="00705464" w:rsidP="00E656DA">
      <w:pPr>
        <w:pStyle w:val="Listenabsatz"/>
        <w:numPr>
          <w:ilvl w:val="0"/>
          <w:numId w:val="12"/>
        </w:numPr>
      </w:pPr>
      <w:r>
        <w:t>With sea water?</w:t>
      </w:r>
    </w:p>
    <w:p w14:paraId="67574AB1" w14:textId="77777777" w:rsidR="00705464" w:rsidRDefault="00705464" w:rsidP="00705464"/>
    <w:p w14:paraId="1AD9571F" w14:textId="7CD00AC4" w:rsidR="00705464" w:rsidRDefault="00705464" w:rsidP="00705464">
      <w:r>
        <w:t>Site operating conditions:</w:t>
      </w:r>
    </w:p>
    <w:p w14:paraId="1EF00C8B" w14:textId="2F97A4F1" w:rsidR="00705464" w:rsidRDefault="00705464" w:rsidP="00E656DA">
      <w:pPr>
        <w:pStyle w:val="Listenabsatz"/>
        <w:numPr>
          <w:ilvl w:val="0"/>
          <w:numId w:val="14"/>
        </w:numPr>
      </w:pPr>
      <w:r>
        <w:t>Are your polar and non-polar solvents stored on the same retention basins?</w:t>
      </w:r>
    </w:p>
    <w:p w14:paraId="7A1DE086" w14:textId="053BE6E6" w:rsidR="00705464" w:rsidRDefault="00705464" w:rsidP="00E656DA">
      <w:pPr>
        <w:pStyle w:val="Listenabsatz"/>
        <w:numPr>
          <w:ilvl w:val="0"/>
          <w:numId w:val="14"/>
        </w:numPr>
      </w:pPr>
      <w:r>
        <w:t>Are the stocks distant, how and where are your foam concentrate reserves stored?</w:t>
      </w:r>
    </w:p>
    <w:p w14:paraId="673B5F13" w14:textId="77777777" w:rsidR="00705464" w:rsidRDefault="00705464" w:rsidP="00705464"/>
    <w:p w14:paraId="6BBB5968" w14:textId="70335851" w:rsidR="00705464" w:rsidRDefault="00705464" w:rsidP="00705464">
      <w:r>
        <w:t>The organisation of your responders:</w:t>
      </w:r>
    </w:p>
    <w:p w14:paraId="14A0F848" w14:textId="1031B9C5" w:rsidR="00136DCF" w:rsidRDefault="00705464" w:rsidP="00E656DA">
      <w:pPr>
        <w:pStyle w:val="Listenabsatz"/>
        <w:numPr>
          <w:ilvl w:val="0"/>
          <w:numId w:val="16"/>
        </w:numPr>
      </w:pPr>
      <w:r>
        <w:t>What organisation has been set up for your responders?</w:t>
      </w:r>
    </w:p>
    <w:p w14:paraId="01ECAB8F" w14:textId="1460D98A" w:rsidR="00136DCF" w:rsidRDefault="001A4EDB" w:rsidP="001A4EDB">
      <w:pPr>
        <w:pStyle w:val="berschrift2"/>
        <w:tabs>
          <w:tab w:val="clear" w:pos="792"/>
        </w:tabs>
        <w:ind w:left="431" w:hanging="431"/>
      </w:pPr>
      <w:bookmarkStart w:id="11" w:name="_Toc164510813"/>
      <w:r w:rsidRPr="001A4EDB">
        <w:lastRenderedPageBreak/>
        <w:t>Environmental considerations</w:t>
      </w:r>
      <w:bookmarkEnd w:id="11"/>
    </w:p>
    <w:p w14:paraId="505BF8B1" w14:textId="7B16BB1E" w:rsidR="00E02EF0" w:rsidRDefault="00E02EF0" w:rsidP="00E02EF0">
      <w:r>
        <w:t>The risk analysis must of course be completed by taking into account the configuration of the site and the immediate proximity of the neighbourhood to the potential risks of propagation. Faced with this, a foam concentrate should be chosen not only according to the use that will be made of it (in relation to the solvent to be protected), but also according to its performance criteria (speed of fire-extinguishing, resistance to re-ignition), determined by certification tests.</w:t>
      </w:r>
    </w:p>
    <w:p w14:paraId="736082C7" w14:textId="77777777" w:rsidR="00E02EF0" w:rsidRDefault="00E02EF0" w:rsidP="00E02EF0"/>
    <w:p w14:paraId="5BB94D68" w14:textId="0964CBB2" w:rsidR="00136DCF" w:rsidRDefault="00E02EF0" w:rsidP="00E02EF0">
      <w:r>
        <w:t>Note: Read the foam concentrate approval sheet, given on purchase, which characterises its performance: fire-extinguishing speed, resistance to re-ignition, etc.</w:t>
      </w:r>
    </w:p>
    <w:p w14:paraId="72E4A672" w14:textId="58D8AE60" w:rsidR="00136DCF" w:rsidRDefault="00A74DB3" w:rsidP="00A74DB3">
      <w:pPr>
        <w:pStyle w:val="berschrift2"/>
        <w:tabs>
          <w:tab w:val="clear" w:pos="792"/>
        </w:tabs>
        <w:ind w:left="431" w:hanging="431"/>
      </w:pPr>
      <w:bookmarkStart w:id="12" w:name="_Toc164510814"/>
      <w:r w:rsidRPr="00A74DB3">
        <w:t>Who takes charge of the response to an emergency? Are the teams self-sufficient or not?</w:t>
      </w:r>
      <w:bookmarkEnd w:id="12"/>
    </w:p>
    <w:p w14:paraId="7E808683" w14:textId="77777777" w:rsidR="00DC4609" w:rsidRDefault="00DC4609" w:rsidP="00DC4609">
      <w:r>
        <w:t>One of the key points among all the criteria to be selected is undoubtedly self-sufficiency in emergency management. Are your second responder teams tasked with providing protection before help arrives?  Are your human and material resources sized to intervene independently? Do you simply make your reserves of foam concentrate available to outside emergency services?</w:t>
      </w:r>
    </w:p>
    <w:p w14:paraId="6134B412" w14:textId="77777777" w:rsidR="00DC4609" w:rsidRDefault="00DC4609" w:rsidP="00DC4609"/>
    <w:p w14:paraId="23B557D0" w14:textId="77777777" w:rsidR="00DC4609" w:rsidRDefault="00DC4609" w:rsidP="00DC4609">
      <w:r>
        <w:t>The answer to these questions will influence the quantity of foam concentrate products to be stocked and the budget.</w:t>
      </w:r>
    </w:p>
    <w:p w14:paraId="473B9A7C" w14:textId="77777777" w:rsidR="00DC4609" w:rsidRDefault="00DC4609" w:rsidP="00DC4609"/>
    <w:p w14:paraId="6CD963B8" w14:textId="7EF682BA" w:rsidR="00841F83" w:rsidRDefault="00DC4609" w:rsidP="00DC4609">
      <w:r>
        <w:t>If external emergency services intervene, it is necessary to establish a dialogue with the departmental fire and rescue service (SDIS) which may have requirements on the type of foam concentrate, its concentration of use, the quantity and the packaging of foam concentrate that you must have in stock with regard to the material that their services use. This particular issue may fall under regulatory requirements.</w:t>
      </w:r>
    </w:p>
    <w:p w14:paraId="65BFE8F1" w14:textId="527CCC9A" w:rsidR="00727C49" w:rsidRDefault="00141059" w:rsidP="00141059">
      <w:pPr>
        <w:pStyle w:val="berschrift2"/>
        <w:tabs>
          <w:tab w:val="clear" w:pos="792"/>
        </w:tabs>
        <w:ind w:left="431" w:hanging="431"/>
      </w:pPr>
      <w:bookmarkStart w:id="13" w:name="_Toc164510815"/>
      <w:r w:rsidRPr="00141059">
        <w:t>Regulatory requirements</w:t>
      </w:r>
      <w:bookmarkEnd w:id="13"/>
    </w:p>
    <w:p w14:paraId="476630F5" w14:textId="77777777" w:rsidR="007318CE" w:rsidRDefault="007318CE" w:rsidP="007318CE">
      <w:r>
        <w:t>Depending on your line of business, regulatory requirements can also guide the choice of foam concentrate. This is particularly the case for the storage of flammable liquids.</w:t>
      </w:r>
    </w:p>
    <w:p w14:paraId="5545C272" w14:textId="77777777" w:rsidR="007318CE" w:rsidRDefault="007318CE" w:rsidP="007318CE"/>
    <w:p w14:paraId="3671045E" w14:textId="183636E0" w:rsidR="007318CE" w:rsidRDefault="007318CE" w:rsidP="007318CE">
      <w:r>
        <w:t>These sites must establish a fire defence plan, which will specify:</w:t>
      </w:r>
    </w:p>
    <w:p w14:paraId="28C14A10" w14:textId="035737BE" w:rsidR="007318CE" w:rsidRDefault="007318CE" w:rsidP="007318CE">
      <w:pPr>
        <w:pStyle w:val="Listenabsatz"/>
        <w:numPr>
          <w:ilvl w:val="0"/>
          <w:numId w:val="12"/>
        </w:numPr>
      </w:pPr>
      <w:r>
        <w:t>If they choose to be self-sufficient with regard to the fire protection of their stocks of flammable liquids or if they use the departmental fire and rescue service (with the provision of foam concentrates).</w:t>
      </w:r>
    </w:p>
    <w:p w14:paraId="1A431F55" w14:textId="2247A473" w:rsidR="007318CE" w:rsidRDefault="007318CE" w:rsidP="007318CE">
      <w:pPr>
        <w:pStyle w:val="Listenabsatz"/>
        <w:numPr>
          <w:ilvl w:val="0"/>
          <w:numId w:val="12"/>
        </w:numPr>
      </w:pPr>
      <w:r>
        <w:t>The characteristics of the fire-fighting systems (fixed, mobile, type of expansion, flow rates, duration of operation of the fire-fighting systems and volumes of water and foam concentrates sized accordingly, etc.).</w:t>
      </w:r>
    </w:p>
    <w:p w14:paraId="6BA14432" w14:textId="29D8C149" w:rsidR="00727C49" w:rsidRDefault="00F23026" w:rsidP="00F23026">
      <w:pPr>
        <w:pStyle w:val="berschrift2"/>
        <w:tabs>
          <w:tab w:val="clear" w:pos="792"/>
        </w:tabs>
        <w:ind w:left="431" w:hanging="431"/>
      </w:pPr>
      <w:bookmarkStart w:id="14" w:name="_Toc164510816"/>
      <w:r w:rsidRPr="00F23026">
        <w:t>Fire-fighting equipment</w:t>
      </w:r>
      <w:bookmarkEnd w:id="14"/>
    </w:p>
    <w:p w14:paraId="7156D167" w14:textId="77777777" w:rsidR="003140ED" w:rsidRDefault="003140ED" w:rsidP="003140ED">
      <w:r>
        <w:t>If you have fire-fighting equipment or an existing fire-fighting system, this will be a very important factor in your selection criteria.</w:t>
      </w:r>
    </w:p>
    <w:p w14:paraId="2AAC51D5" w14:textId="77777777" w:rsidR="003140ED" w:rsidRDefault="003140ED" w:rsidP="003140ED"/>
    <w:p w14:paraId="4592F854" w14:textId="5BDC1895" w:rsidR="003140ED" w:rsidRDefault="003140ED" w:rsidP="003140ED">
      <w:r>
        <w:t>The equipment is generally sized in relation to the risk to be protected. It will be necessary to check that the risk and the environment have not changed and that your equipment is still appropriate.</w:t>
      </w:r>
    </w:p>
    <w:p w14:paraId="324D8F66" w14:textId="25A7EE49" w:rsidR="003140ED" w:rsidRDefault="003140ED" w:rsidP="003140ED">
      <w:r>
        <w:lastRenderedPageBreak/>
        <w:t>The choice of foam concentrate must take into account the characteristics of your equipment: the characteristics of the proportioners (viscosity, concentration), the risks of corrosion, the types of fire-extinguishers, etc.</w:t>
      </w:r>
    </w:p>
    <w:p w14:paraId="64831092" w14:textId="77777777" w:rsidR="003140ED" w:rsidRDefault="003140ED" w:rsidP="003140ED"/>
    <w:p w14:paraId="131FAD0C" w14:textId="77777777" w:rsidR="003140ED" w:rsidRDefault="003140ED" w:rsidP="003140ED">
      <w:r>
        <w:t>Advice: Check and calibrate your proportioner to the nominal concentration of foam concentrate given by the manufacturer.</w:t>
      </w:r>
    </w:p>
    <w:p w14:paraId="413E7070" w14:textId="77777777" w:rsidR="003140ED" w:rsidRDefault="003140ED" w:rsidP="003140ED"/>
    <w:p w14:paraId="136C52AE" w14:textId="77777777" w:rsidR="003140ED" w:rsidRDefault="003140ED" w:rsidP="003140ED">
      <w:r>
        <w:t>If your site has a fixed installation for discharging high expansion foam, it is obvious that the foam concentrate must be usable at a high expansion ratio and that the compatibility of the generator / foam concentrate pair will have been checked.</w:t>
      </w:r>
    </w:p>
    <w:p w14:paraId="3DAC9675" w14:textId="77777777" w:rsidR="003140ED" w:rsidRDefault="003140ED" w:rsidP="003140ED"/>
    <w:p w14:paraId="2114D7A7" w14:textId="77777777" w:rsidR="003140ED" w:rsidRDefault="003140ED" w:rsidP="003140ED">
      <w:r>
        <w:t>The EN 13565-1 standard also indicates that the materials used must be evaluated and tested.</w:t>
      </w:r>
    </w:p>
    <w:p w14:paraId="5A99AEA6" w14:textId="77777777" w:rsidR="003140ED" w:rsidRDefault="003140ED" w:rsidP="003140ED"/>
    <w:p w14:paraId="455B9CA1" w14:textId="412B867E" w:rsidR="00727C49" w:rsidRDefault="003140ED" w:rsidP="003140ED">
      <w:r>
        <w:t>N</w:t>
      </w:r>
      <w:r w:rsidR="001F5B60">
        <w:t>ote</w:t>
      </w:r>
      <w:r>
        <w:t>: Remember to check the compatibility between the foam concentrate and the equipment available on site</w:t>
      </w:r>
      <w:r w:rsidR="001F5B60">
        <w:t>.</w:t>
      </w:r>
    </w:p>
    <w:p w14:paraId="4DE27B91" w14:textId="7743E850" w:rsidR="000915C7" w:rsidRPr="00FB2FC5" w:rsidRDefault="00BC5F1B" w:rsidP="000915C7">
      <w:pPr>
        <w:pStyle w:val="berschrift1"/>
        <w:keepLines/>
        <w:tabs>
          <w:tab w:val="clear" w:pos="360"/>
        </w:tabs>
        <w:spacing w:after="0"/>
        <w:ind w:left="432" w:hanging="432"/>
      </w:pPr>
      <w:bookmarkStart w:id="15" w:name="_Toc164510817"/>
      <w:r w:rsidRPr="00BC5F1B">
        <w:t>Tests and controls</w:t>
      </w:r>
      <w:bookmarkEnd w:id="8"/>
      <w:bookmarkEnd w:id="15"/>
    </w:p>
    <w:p w14:paraId="15BB5619" w14:textId="77777777" w:rsidR="002A09FB" w:rsidRDefault="002A09FB" w:rsidP="002A09FB">
      <w:pPr>
        <w:pStyle w:val="berschrift2"/>
        <w:tabs>
          <w:tab w:val="clear" w:pos="792"/>
        </w:tabs>
        <w:ind w:left="431" w:hanging="431"/>
      </w:pPr>
      <w:bookmarkStart w:id="16" w:name="_Toc164510818"/>
      <w:r>
        <w:t>Lifespan of a foam concentrate:</w:t>
      </w:r>
      <w:bookmarkEnd w:id="16"/>
    </w:p>
    <w:p w14:paraId="6D03286F" w14:textId="77777777" w:rsidR="002A09FB" w:rsidRDefault="002A09FB" w:rsidP="002A09FB">
      <w:r>
        <w:t>A foam concentrate is a complex formulation made up of different ingredients. It is a “living” product that changes over time.</w:t>
      </w:r>
    </w:p>
    <w:p w14:paraId="2D331506" w14:textId="77777777" w:rsidR="002A09FB" w:rsidRDefault="002A09FB" w:rsidP="002A09FB"/>
    <w:p w14:paraId="1BBA53D5" w14:textId="430ED5F5" w:rsidR="002A09FB" w:rsidRDefault="002A09FB" w:rsidP="002A09FB">
      <w:r>
        <w:t>Its lifespan depends on:</w:t>
      </w:r>
    </w:p>
    <w:p w14:paraId="562EE540" w14:textId="03633B3C" w:rsidR="002A09FB" w:rsidRDefault="002A09FB" w:rsidP="0060037F">
      <w:pPr>
        <w:pStyle w:val="Listenabsatz"/>
        <w:numPr>
          <w:ilvl w:val="0"/>
          <w:numId w:val="23"/>
        </w:numPr>
      </w:pPr>
      <w:r>
        <w:t>Its nature (its constituents, etc.).</w:t>
      </w:r>
    </w:p>
    <w:p w14:paraId="601D9E0B" w14:textId="3E76F2C9" w:rsidR="002A09FB" w:rsidRDefault="002A09FB" w:rsidP="0060037F">
      <w:pPr>
        <w:pStyle w:val="Listenabsatz"/>
        <w:numPr>
          <w:ilvl w:val="0"/>
          <w:numId w:val="23"/>
        </w:numPr>
      </w:pPr>
      <w:r>
        <w:t>Its storage environment (freeze-thaw, thermal amplitude, risk of contamination, backflow, etc.).</w:t>
      </w:r>
    </w:p>
    <w:p w14:paraId="6B44E502" w14:textId="67BB89FC" w:rsidR="002A09FB" w:rsidRDefault="002A09FB" w:rsidP="0060037F">
      <w:pPr>
        <w:pStyle w:val="Listenabsatz"/>
        <w:numPr>
          <w:ilvl w:val="0"/>
          <w:numId w:val="23"/>
        </w:numPr>
      </w:pPr>
      <w:r>
        <w:t>Its container (material, tightness, etc.).</w:t>
      </w:r>
    </w:p>
    <w:p w14:paraId="4D1275D6" w14:textId="77777777" w:rsidR="002A09FB" w:rsidRDefault="002A09FB" w:rsidP="002A09FB"/>
    <w:p w14:paraId="583F732C" w14:textId="77777777" w:rsidR="002A09FB" w:rsidRDefault="002A09FB" w:rsidP="002A09FB">
      <w:r>
        <w:t>Typically, manufacturers guarantee that their products will retain their effectiveness for between five and ten years in their original packaging. It is your responsibility to ensure that these storage conditions adequately protect the product.</w:t>
      </w:r>
    </w:p>
    <w:p w14:paraId="1532566C" w14:textId="77777777" w:rsidR="002A09FB" w:rsidRDefault="002A09FB" w:rsidP="002A09FB"/>
    <w:p w14:paraId="05E7E3C0" w14:textId="472A353E" w:rsidR="00BC5F1B" w:rsidRDefault="002A09FB" w:rsidP="002A09FB">
      <w:r>
        <w:t>A canister of foam concentrate (for example for a PIA application), must not remain open with the rod immersed in the foam concentrate. The presence of air and the risk of contamination will very quickly render the foam concentrate unusable.</w:t>
      </w:r>
    </w:p>
    <w:p w14:paraId="5212BD43" w14:textId="5B176EE4" w:rsidR="00BC5F1B" w:rsidRDefault="00911143" w:rsidP="00911143">
      <w:pPr>
        <w:pStyle w:val="berschrift2"/>
        <w:tabs>
          <w:tab w:val="clear" w:pos="792"/>
        </w:tabs>
        <w:ind w:left="431" w:hanging="431"/>
      </w:pPr>
      <w:bookmarkStart w:id="17" w:name="_Toc164510819"/>
      <w:r w:rsidRPr="00911143">
        <w:t>Check the effectiveness of the foam concentrate</w:t>
      </w:r>
      <w:bookmarkEnd w:id="17"/>
    </w:p>
    <w:p w14:paraId="2F4059C9" w14:textId="77777777" w:rsidR="00BA7FF0" w:rsidRDefault="00BA7FF0" w:rsidP="00BA7FF0">
      <w:r>
        <w:t>Like any means of protection, a foam concentrate must be able to fulfil its role on the day it is needed… It is therefore up to the site operator to have an annual sample taken from the foam concentrate storage in order to check whether the product is still effective.</w:t>
      </w:r>
    </w:p>
    <w:p w14:paraId="43B6E805" w14:textId="77777777" w:rsidR="00BA7FF0" w:rsidRDefault="00BA7FF0" w:rsidP="00BA7FF0"/>
    <w:p w14:paraId="52C1488A" w14:textId="7B04AFAD" w:rsidR="00BA7FF0" w:rsidRDefault="00BA7FF0" w:rsidP="00BA7FF0">
      <w:r>
        <w:t>In general, at the time of purchase, your foam concentrate supplier will give you certain standard documents:</w:t>
      </w:r>
    </w:p>
    <w:p w14:paraId="5C08ABC6" w14:textId="51A33473" w:rsidR="00BA7FF0" w:rsidRDefault="00BA7FF0" w:rsidP="00E80025">
      <w:pPr>
        <w:pStyle w:val="Listenabsatz"/>
        <w:numPr>
          <w:ilvl w:val="0"/>
          <w:numId w:val="26"/>
        </w:numPr>
      </w:pPr>
      <w:r>
        <w:t>A global technical data sheet, a kind of identity card for the product, describing its family of foam concentrates, its characteristics and its performance.</w:t>
      </w:r>
    </w:p>
    <w:p w14:paraId="53B2BC5F" w14:textId="2D6E44F3" w:rsidR="00BA7FF0" w:rsidRDefault="00BA7FF0" w:rsidP="00E80025">
      <w:pPr>
        <w:pStyle w:val="Listenabsatz"/>
        <w:numPr>
          <w:ilvl w:val="0"/>
          <w:numId w:val="26"/>
        </w:numPr>
      </w:pPr>
      <w:r>
        <w:lastRenderedPageBreak/>
        <w:t>A safety data sheet (SDS) which will indicate all the information necessary for the transport, loading, unloading of the product and will define its treatment within the framework of waste management.</w:t>
      </w:r>
    </w:p>
    <w:p w14:paraId="0AF16281" w14:textId="569A7676" w:rsidR="00BA7FF0" w:rsidRDefault="00BA7FF0" w:rsidP="00E80025">
      <w:pPr>
        <w:pStyle w:val="Listenabsatz"/>
        <w:numPr>
          <w:ilvl w:val="0"/>
          <w:numId w:val="26"/>
        </w:numPr>
      </w:pPr>
      <w:r>
        <w:t>Also try to obtain the specification sheet for your batch of foam concentrate, which will give the specific characteristics of your batch.</w:t>
      </w:r>
    </w:p>
    <w:p w14:paraId="695CA81B" w14:textId="549DB285" w:rsidR="00BA7FF0" w:rsidRDefault="00BA7FF0" w:rsidP="00E80025">
      <w:pPr>
        <w:pStyle w:val="Listenabsatz"/>
        <w:numPr>
          <w:ilvl w:val="0"/>
          <w:numId w:val="26"/>
        </w:numPr>
      </w:pPr>
      <w:r>
        <w:t xml:space="preserve">There is nothing regulatory about providing a specification sheet, but if you want to do things correctly, it is important to determine an initial reference value for the foam concentrate on which subsequent checks will be based. </w:t>
      </w:r>
    </w:p>
    <w:p w14:paraId="22AA0B52" w14:textId="77777777" w:rsidR="00BA7FF0" w:rsidRDefault="00BA7FF0" w:rsidP="00BA7FF0"/>
    <w:p w14:paraId="24CA7943" w14:textId="708117C3" w:rsidR="00BC5F1B" w:rsidRDefault="00BA7FF0" w:rsidP="00BA7FF0">
      <w:r>
        <w:t>Note: There is a good example of precise technical data sheets in 1568:2018. It is possible to request this model from the manufacturer, without obligation.</w:t>
      </w:r>
    </w:p>
    <w:p w14:paraId="794BFC44" w14:textId="77777777" w:rsidR="00BC5F1B" w:rsidRDefault="00BC5F1B" w:rsidP="00623A0F"/>
    <w:p w14:paraId="3F46A2AB" w14:textId="77777777" w:rsidR="00A979DA" w:rsidRDefault="00A979DA" w:rsidP="00A979DA">
      <w:r>
        <w:t>In practice:</w:t>
      </w:r>
    </w:p>
    <w:p w14:paraId="13DB43C7" w14:textId="260CC551" w:rsidR="00A979DA" w:rsidRDefault="00A979DA" w:rsidP="00C409EE">
      <w:pPr>
        <w:pStyle w:val="Listenabsatz"/>
        <w:numPr>
          <w:ilvl w:val="0"/>
          <w:numId w:val="26"/>
        </w:numPr>
      </w:pPr>
      <w:r>
        <w:t>The foam concentrate supplier offers a “maintenance” contract and takes care of the initial sampling and the annual check.</w:t>
      </w:r>
    </w:p>
    <w:p w14:paraId="5DC3F1F9" w14:textId="1CADCFAE" w:rsidR="00A979DA" w:rsidRDefault="00A979DA" w:rsidP="00C409EE">
      <w:pPr>
        <w:pStyle w:val="Listenabsatz"/>
        <w:numPr>
          <w:ilvl w:val="0"/>
          <w:numId w:val="26"/>
        </w:numPr>
      </w:pPr>
      <w:r>
        <w:t xml:space="preserve">You can have a sample of foam concentrate sent to an independent laboratory at the time of purchase (to know the precise technical specifications), then one year later. </w:t>
      </w:r>
    </w:p>
    <w:p w14:paraId="4126BEA4" w14:textId="77777777" w:rsidR="00A979DA" w:rsidRDefault="00A979DA" w:rsidP="00C409EE"/>
    <w:p w14:paraId="31400F4B" w14:textId="066C639C" w:rsidR="00911143" w:rsidRDefault="00A979DA" w:rsidP="00A979DA">
      <w:r>
        <w:t>In both cases, the purpose is to verify that the values taken at time T are always equal to the initial reference value (in terms of concentration and effectiveness of the product) and comply with the specifications.</w:t>
      </w:r>
    </w:p>
    <w:p w14:paraId="1B3FAAEB" w14:textId="3DDD4CD0" w:rsidR="00802A6F" w:rsidRDefault="00802A6F" w:rsidP="00802A6F">
      <w:pPr>
        <w:pStyle w:val="berschrift2"/>
        <w:tabs>
          <w:tab w:val="clear" w:pos="792"/>
        </w:tabs>
        <w:ind w:left="431" w:hanging="431"/>
      </w:pPr>
      <w:bookmarkStart w:id="18" w:name="_Toc164510820"/>
      <w:r>
        <w:t>Checkpoints</w:t>
      </w:r>
      <w:bookmarkEnd w:id="18"/>
    </w:p>
    <w:p w14:paraId="576A88FD" w14:textId="77777777" w:rsidR="00802A6F" w:rsidRDefault="00802A6F" w:rsidP="00802A6F">
      <w:r>
        <w:t>These allow you to check that your foam concentrate is still effective. Ideally, the values of the analyses obtained are compared with the initial values found when purchasing the foam concentrate, then with the results obtained annually. It is not always the numerical values that are important, but how they change over time.</w:t>
      </w:r>
    </w:p>
    <w:p w14:paraId="25F30AAB" w14:textId="77777777" w:rsidR="004459A9" w:rsidRDefault="004459A9" w:rsidP="00802A6F"/>
    <w:p w14:paraId="2D163F3B" w14:textId="5C3CDCE4" w:rsidR="00802A6F" w:rsidRDefault="00802A6F" w:rsidP="00802A6F">
      <w:r>
        <w:t>Several steps are possible depending on:</w:t>
      </w:r>
    </w:p>
    <w:p w14:paraId="498494CC" w14:textId="3F689B1E" w:rsidR="00802A6F" w:rsidRDefault="00802A6F" w:rsidP="004459A9">
      <w:pPr>
        <w:pStyle w:val="Listenabsatz"/>
        <w:numPr>
          <w:ilvl w:val="0"/>
          <w:numId w:val="26"/>
        </w:numPr>
      </w:pPr>
      <w:r>
        <w:t>The foam concentrate family: the properties of the foam concentrate are compared with data from the manufacturer and foam concentrates of the same family as well as with the values measured during tests for compliance with standard EN 1568. Ideally, the properties are compared with the initial values found when purchasing the foam concentrate.</w:t>
      </w:r>
    </w:p>
    <w:p w14:paraId="7E4D3231" w14:textId="2B2B19F0" w:rsidR="00802A6F" w:rsidRDefault="00802A6F" w:rsidP="004459A9">
      <w:pPr>
        <w:pStyle w:val="Listenabsatz"/>
        <w:numPr>
          <w:ilvl w:val="0"/>
          <w:numId w:val="26"/>
        </w:numPr>
      </w:pPr>
      <w:r>
        <w:t>The age of the foam concentrate.</w:t>
      </w:r>
    </w:p>
    <w:p w14:paraId="728B8B11" w14:textId="16F079AB" w:rsidR="00802A6F" w:rsidRDefault="00802A6F" w:rsidP="004459A9">
      <w:pPr>
        <w:pStyle w:val="Listenabsatz"/>
        <w:numPr>
          <w:ilvl w:val="0"/>
          <w:numId w:val="26"/>
        </w:numPr>
      </w:pPr>
      <w:r>
        <w:t>The type of expansion ratio.</w:t>
      </w:r>
    </w:p>
    <w:p w14:paraId="6E630262" w14:textId="2D936D0A" w:rsidR="00802A6F" w:rsidRDefault="00802A6F" w:rsidP="004459A9">
      <w:pPr>
        <w:pStyle w:val="Listenabsatz"/>
        <w:numPr>
          <w:ilvl w:val="0"/>
          <w:numId w:val="26"/>
        </w:numPr>
      </w:pPr>
      <w:r>
        <w:t>Type of installation</w:t>
      </w:r>
    </w:p>
    <w:p w14:paraId="675F6981" w14:textId="00E4FEBE" w:rsidR="00802A6F" w:rsidRDefault="00802A6F" w:rsidP="004459A9">
      <w:pPr>
        <w:pStyle w:val="Listenabsatz"/>
        <w:numPr>
          <w:ilvl w:val="0"/>
          <w:numId w:val="26"/>
        </w:numPr>
      </w:pPr>
      <w:r>
        <w:t>The risk to be covered.</w:t>
      </w:r>
    </w:p>
    <w:p w14:paraId="525F5619" w14:textId="77777777" w:rsidR="00802A6F" w:rsidRDefault="00802A6F" w:rsidP="004459A9"/>
    <w:p w14:paraId="2E76EDED" w14:textId="77777777" w:rsidR="00802A6F" w:rsidRDefault="00802A6F" w:rsidP="00802A6F">
      <w:r>
        <w:t xml:space="preserve">For this reason, each year a sample of the foam concentrate is taken for a </w:t>
      </w:r>
      <w:proofErr w:type="spellStart"/>
      <w:r>
        <w:t>physico</w:t>
      </w:r>
      <w:proofErr w:type="spellEnd"/>
      <w:r>
        <w:t>-chemical analysis and an expansion test and/or a fire test. We also take this sample as soon as we have a doubt or notice a fault (backflow, frost, etc.) without waiting for the annual inspection.</w:t>
      </w:r>
    </w:p>
    <w:p w14:paraId="239265B5" w14:textId="77777777" w:rsidR="00802A6F" w:rsidRDefault="00802A6F" w:rsidP="00802A6F"/>
    <w:p w14:paraId="325F2A49" w14:textId="28E32C7B" w:rsidR="00911143" w:rsidRDefault="00802A6F" w:rsidP="00623A0F">
      <w:r>
        <w:t>For annual checks, refer to national regulations.</w:t>
      </w:r>
    </w:p>
    <w:p w14:paraId="3C502529" w14:textId="59DDEAD9" w:rsidR="001C53C0" w:rsidRDefault="001C53C0">
      <w:r>
        <w:br w:type="page"/>
      </w:r>
    </w:p>
    <w:p w14:paraId="46A868FE" w14:textId="77777777" w:rsidR="00675C26" w:rsidRPr="002D723B" w:rsidRDefault="00675C26" w:rsidP="00675C26">
      <w:pPr>
        <w:rPr>
          <w:rFonts w:cstheme="minorHAnsi"/>
          <w:b/>
          <w:bCs/>
          <w:szCs w:val="22"/>
          <w:lang w:val="en-US"/>
        </w:rPr>
      </w:pPr>
      <w:r w:rsidRPr="00675C26">
        <w:rPr>
          <w:rFonts w:cstheme="minorHAnsi"/>
          <w:b/>
          <w:bCs/>
          <w:noProof/>
          <w:szCs w:val="22"/>
          <w:lang w:val="en"/>
        </w:rPr>
        <w:lastRenderedPageBreak/>
        <mc:AlternateContent>
          <mc:Choice Requires="wps">
            <w:drawing>
              <wp:anchor distT="0" distB="0" distL="114300" distR="114300" simplePos="0" relativeHeight="251662336" behindDoc="1" locked="0" layoutInCell="1" allowOverlap="1" wp14:anchorId="4EF9F279" wp14:editId="6F5E65F0">
                <wp:simplePos x="0" y="0"/>
                <wp:positionH relativeFrom="margin">
                  <wp:align>right</wp:align>
                </wp:positionH>
                <wp:positionV relativeFrom="paragraph">
                  <wp:posOffset>-102235</wp:posOffset>
                </wp:positionV>
                <wp:extent cx="6229350" cy="2895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229350" cy="2895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31D49" id="Rectangle 6" o:spid="_x0000_s1026" style="position:absolute;margin-left:439.3pt;margin-top:-8.05pt;width:490.5pt;height:228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" filled="f" strokecolor="black [3213]" strokeweight="2pt">
                <w10:wrap anchorx="margin"/>
              </v:rect>
            </w:pict>
          </mc:Fallback>
        </mc:AlternateContent>
      </w:r>
      <w:r w:rsidRPr="00675C26">
        <w:rPr>
          <w:rFonts w:cstheme="minorHAnsi"/>
          <w:b/>
          <w:bCs/>
          <w:szCs w:val="22"/>
          <w:lang w:val="en"/>
        </w:rPr>
        <w:t xml:space="preserve">Good practice for taking a </w:t>
      </w:r>
      <w:r w:rsidRPr="002D723B">
        <w:rPr>
          <w:rFonts w:cstheme="minorHAnsi"/>
          <w:b/>
          <w:bCs/>
          <w:szCs w:val="22"/>
          <w:lang w:val="en"/>
        </w:rPr>
        <w:t>sample:</w:t>
      </w:r>
    </w:p>
    <w:p w14:paraId="45D0B110" w14:textId="77777777" w:rsidR="00675C26" w:rsidRPr="00675C26" w:rsidRDefault="00675C26" w:rsidP="00675C26">
      <w:pPr>
        <w:pStyle w:val="Listenabsatz"/>
        <w:numPr>
          <w:ilvl w:val="0"/>
          <w:numId w:val="26"/>
        </w:numPr>
      </w:pPr>
      <w:r w:rsidRPr="00675C26">
        <w:t>The ideal is to be able to homogenise the tank but this is not always possible.</w:t>
      </w:r>
    </w:p>
    <w:p w14:paraId="72259604" w14:textId="416B7BA4" w:rsidR="00675C26" w:rsidRPr="00675C26" w:rsidRDefault="00675C26" w:rsidP="00675C26">
      <w:pPr>
        <w:pStyle w:val="Listenabsatz"/>
        <w:numPr>
          <w:ilvl w:val="0"/>
          <w:numId w:val="26"/>
        </w:numPr>
      </w:pPr>
      <w:r w:rsidRPr="00675C26">
        <w:t>For tanks of more than 1m3, a sample will be taken from the top of the tank and a</w:t>
      </w:r>
      <w:r w:rsidR="002D723B">
        <w:br/>
      </w:r>
      <w:r w:rsidRPr="00675C26">
        <w:t>sample from the bottom of the tank</w:t>
      </w:r>
    </w:p>
    <w:p w14:paraId="26F9042D" w14:textId="00C8958D" w:rsidR="00675C26" w:rsidRPr="00675C26" w:rsidRDefault="00675C26" w:rsidP="00675C26">
      <w:pPr>
        <w:pStyle w:val="Listenabsatz"/>
        <w:numPr>
          <w:ilvl w:val="0"/>
          <w:numId w:val="26"/>
        </w:numPr>
      </w:pPr>
      <w:r w:rsidRPr="00675C26">
        <w:t>The can for the sample (if possible made of plastic and not glass) must be clean and dry and perfectly sealed to avoid any leaks during transport. The cans will be identified</w:t>
      </w:r>
      <w:r w:rsidR="002D723B">
        <w:br/>
      </w:r>
      <w:r w:rsidRPr="00675C26">
        <w:t>(name of the foam concentrate, concentration of use, place and date of sampling, etc.).</w:t>
      </w:r>
    </w:p>
    <w:p w14:paraId="3A21FB67" w14:textId="77777777" w:rsidR="00675C26" w:rsidRPr="00675C26" w:rsidRDefault="00675C26" w:rsidP="00675C26">
      <w:pPr>
        <w:pStyle w:val="Listenabsatz"/>
        <w:numPr>
          <w:ilvl w:val="0"/>
          <w:numId w:val="26"/>
        </w:numPr>
      </w:pPr>
      <w:r w:rsidRPr="00675C26">
        <w:t>It is better to write this information on labels and not with a marker directly on the container.</w:t>
      </w:r>
    </w:p>
    <w:p w14:paraId="44B67C14" w14:textId="518617A7" w:rsidR="00675C26" w:rsidRPr="00675C26" w:rsidRDefault="00675C26" w:rsidP="00675C26">
      <w:pPr>
        <w:pStyle w:val="Listenabsatz"/>
        <w:numPr>
          <w:ilvl w:val="0"/>
          <w:numId w:val="26"/>
        </w:numPr>
      </w:pPr>
      <w:r w:rsidRPr="00675C26">
        <w:t>To check the concentration of foam concentrate in your foaming solutions, take water</w:t>
      </w:r>
      <w:r w:rsidR="002D723B">
        <w:br/>
      </w:r>
      <w:r w:rsidRPr="00675C26">
        <w:t>from the site, the foam concentrate and a sample of the foaming solution.</w:t>
      </w:r>
    </w:p>
    <w:p w14:paraId="27C2E70E" w14:textId="77777777" w:rsidR="00675C26" w:rsidRPr="00675C26" w:rsidRDefault="00675C26" w:rsidP="00675C26">
      <w:pPr>
        <w:pStyle w:val="Listenabsatz"/>
        <w:numPr>
          <w:ilvl w:val="0"/>
          <w:numId w:val="26"/>
        </w:numPr>
      </w:pPr>
      <w:r w:rsidRPr="00675C26">
        <w:t xml:space="preserve">Complete </w:t>
      </w:r>
      <w:proofErr w:type="spellStart"/>
      <w:r w:rsidRPr="00675C26">
        <w:t>physico</w:t>
      </w:r>
      <w:proofErr w:type="spellEnd"/>
      <w:r w:rsidRPr="00675C26">
        <w:t>-chemical analyses by real fire tests (a small fire test or fire rating test). The fire rating or fire certification corresponds to the normative fire of the EN 1568 standards. It is used to check the rating of the product compared with the initial values.</w:t>
      </w:r>
    </w:p>
    <w:p w14:paraId="004E7E06" w14:textId="12AC40D2" w:rsidR="001C53C0" w:rsidRDefault="00675C26" w:rsidP="00623A0F">
      <w:pPr>
        <w:pStyle w:val="Listenabsatz"/>
        <w:numPr>
          <w:ilvl w:val="0"/>
          <w:numId w:val="26"/>
        </w:numPr>
      </w:pPr>
      <w:r w:rsidRPr="00675C26">
        <w:t>The fire test is informative in the EN 1568 standards. This is a good indicator of foam concentrate performance at a lower cost.</w:t>
      </w:r>
    </w:p>
    <w:p w14:paraId="0F394DF8" w14:textId="559F4ED5" w:rsidR="004B4BE4" w:rsidRDefault="004B4BE4" w:rsidP="004B4BE4">
      <w:pPr>
        <w:pStyle w:val="berschrift2"/>
        <w:tabs>
          <w:tab w:val="clear" w:pos="792"/>
        </w:tabs>
        <w:ind w:left="431" w:hanging="431"/>
      </w:pPr>
      <w:bookmarkStart w:id="19" w:name="_Toc164510821"/>
      <w:r>
        <w:t>Incompatibility</w:t>
      </w:r>
      <w:bookmarkEnd w:id="19"/>
    </w:p>
    <w:p w14:paraId="1B232B57" w14:textId="252E1343" w:rsidR="004B4BE4" w:rsidRDefault="004B4BE4" w:rsidP="004B4BE4">
      <w:r>
        <w:t>Caution: Ideally, we strongly advise against supplementing one foam concentrate with another, even if it is an identical product purchased from the same supplier. In fact, this often leads to accelerated aging of the mixture, thus compromising the effectiveness of the product.</w:t>
      </w:r>
    </w:p>
    <w:p w14:paraId="393FC318" w14:textId="77777777" w:rsidR="00FA43CB" w:rsidRDefault="00FA43CB" w:rsidP="004B4BE4"/>
    <w:p w14:paraId="2F4259E9" w14:textId="77777777" w:rsidR="004B4BE4" w:rsidRDefault="004B4BE4" w:rsidP="004B4BE4">
      <w:r>
        <w:t>This practice of "addition" is regularly observed because contact with air degrades the product, hence the interest in limiting the volume of the top of the tank. If you top up your tanks, check beforehand that the “bottom of the tank” foam concentrate is still effective and then pay particular attention to the aging of the mixture.</w:t>
      </w:r>
    </w:p>
    <w:p w14:paraId="1F80070E" w14:textId="77777777" w:rsidR="004B4BE4" w:rsidRDefault="004B4BE4" w:rsidP="004B4BE4"/>
    <w:p w14:paraId="0D9B5B89" w14:textId="115A3FAE" w:rsidR="004B4BE4" w:rsidRDefault="004B4BE4" w:rsidP="004B4BE4">
      <w:r>
        <w:t>N</w:t>
      </w:r>
      <w:r w:rsidR="003B5F96">
        <w:t>ote</w:t>
      </w:r>
      <w:r>
        <w:t>: An overpressure/depression vent on the storage tanks makes it possible to limit the deterioration of the product linked to a significant flow of air.</w:t>
      </w:r>
    </w:p>
    <w:p w14:paraId="7BEE2BDF" w14:textId="77777777" w:rsidR="003B5F96" w:rsidRDefault="003B5F96" w:rsidP="004B4BE4"/>
    <w:p w14:paraId="555698BD" w14:textId="6CEFAB5F" w:rsidR="001C53C0" w:rsidRDefault="004B4BE4" w:rsidP="00623A0F">
      <w:r>
        <w:t>As for protein and synthetic foam concentrates, they are totally incompatible with each other. Your product would no longer be able to play its role at all.</w:t>
      </w:r>
    </w:p>
    <w:p w14:paraId="181416CD" w14:textId="77777777" w:rsidR="00CD7759" w:rsidRDefault="00CD7759" w:rsidP="00CD7759">
      <w:pPr>
        <w:pStyle w:val="berschrift2"/>
        <w:tabs>
          <w:tab w:val="clear" w:pos="792"/>
        </w:tabs>
        <w:ind w:left="431" w:hanging="431"/>
      </w:pPr>
      <w:bookmarkStart w:id="20" w:name="_Toc164510822"/>
      <w:r>
        <w:t>And with other extinguishing agents?</w:t>
      </w:r>
      <w:bookmarkEnd w:id="20"/>
    </w:p>
    <w:p w14:paraId="55BB7A6E" w14:textId="77777777" w:rsidR="00CD7759" w:rsidRDefault="00CD7759" w:rsidP="00CD7759"/>
    <w:p w14:paraId="1454C480" w14:textId="77777777" w:rsidR="00CD7759" w:rsidRDefault="00CD7759" w:rsidP="00CD7759">
      <w:r>
        <w:t>It is not uncommon to seek the greatest extinguishing efficiency by using dry chemical extinguishers and foam concentrates together.</w:t>
      </w:r>
    </w:p>
    <w:p w14:paraId="097EB9FA" w14:textId="77777777" w:rsidR="00CD7759" w:rsidRDefault="00CD7759" w:rsidP="00CD7759"/>
    <w:p w14:paraId="1303239E" w14:textId="37DFE8D5" w:rsidR="00CD7759" w:rsidRDefault="00CD7759" w:rsidP="00CD7759">
      <w:r>
        <w:t>It is therefore essential to ensure the compatibility between these two extinguishing agents by checking the technical data sheets of the products, issued by the suppliers.</w:t>
      </w:r>
    </w:p>
    <w:p w14:paraId="7A9301E8" w14:textId="77777777" w:rsidR="00CD7759" w:rsidRDefault="00CD7759" w:rsidP="00CD7759"/>
    <w:p w14:paraId="7A7A11F4" w14:textId="77777777" w:rsidR="00CD7759" w:rsidRDefault="00CD7759" w:rsidP="00CD7759">
      <w:r>
        <w:t>In the EN 615 Standard (extinguishing agent: powder), there is a test to check the compatibility of a powder with a foam concentrate.</w:t>
      </w:r>
    </w:p>
    <w:p w14:paraId="620B4D47" w14:textId="77777777" w:rsidR="00CD7759" w:rsidRDefault="00CD7759" w:rsidP="00CD7759"/>
    <w:p w14:paraId="4F9993A0" w14:textId="380FA844" w:rsidR="001C53C0" w:rsidRDefault="00CD7759" w:rsidP="00CD7759">
      <w:r>
        <w:t>It is also necessary to beware of the risk of re-ignition following the use of a powder extinguisher, the "blast" of which could break the formation of the film or the foam carpet.</w:t>
      </w:r>
    </w:p>
    <w:p w14:paraId="6FBBCBA5" w14:textId="7DF305E1" w:rsidR="001C53C0" w:rsidRDefault="00B22C41" w:rsidP="00B22C41">
      <w:pPr>
        <w:pStyle w:val="berschrift1"/>
        <w:keepLines/>
        <w:tabs>
          <w:tab w:val="clear" w:pos="360"/>
        </w:tabs>
        <w:spacing w:after="0"/>
        <w:ind w:left="432" w:hanging="432"/>
      </w:pPr>
      <w:bookmarkStart w:id="21" w:name="_Toc164510823"/>
      <w:r w:rsidRPr="00B22C41">
        <w:lastRenderedPageBreak/>
        <w:t>Conclusion</w:t>
      </w:r>
      <w:bookmarkEnd w:id="21"/>
    </w:p>
    <w:p w14:paraId="5A4C1CEC" w14:textId="382831ED" w:rsidR="00113D66" w:rsidRDefault="00113D66" w:rsidP="00113D66">
      <w:r>
        <w:t>A foam concentrate constitutes a specific type of liquid fire-extinguishing agent which should not be chosen without a complete study.</w:t>
      </w:r>
    </w:p>
    <w:p w14:paraId="7DD2F945" w14:textId="77777777" w:rsidR="00113D66" w:rsidRDefault="00113D66" w:rsidP="00113D66"/>
    <w:p w14:paraId="34FE611A" w14:textId="77777777" w:rsidR="00113D66" w:rsidRDefault="00113D66" w:rsidP="00113D66">
      <w:r>
        <w:t>It should be selected according to its use (equipment available, nature of the risk to be protected), the performance criteria sought (speed of fire-extinguishing, resistance to the risk of re-ignition), the self-sufficiency of the teams of responders in protecting a site (intervention by external services or not) and the environment in which it is used.</w:t>
      </w:r>
    </w:p>
    <w:p w14:paraId="3969EDAE" w14:textId="77777777" w:rsidR="00113D66" w:rsidRDefault="00113D66" w:rsidP="00113D66"/>
    <w:p w14:paraId="1406C883" w14:textId="0859DB1E" w:rsidR="00B22C41" w:rsidRDefault="00113D66" w:rsidP="00B22C41">
      <w:r>
        <w:t>However, vigilance should not stop at the acquisition of the product. A foam concentrate is a living product. Its effectiveness must therefore be verified throughout its life cycle, from purchase to use.</w:t>
      </w:r>
    </w:p>
    <w:p w14:paraId="36510ABA" w14:textId="77777777" w:rsidR="007E7E1D" w:rsidRDefault="007E7E1D">
      <w:pPr>
        <w:rPr>
          <w:rFonts w:eastAsia="Tahoma" w:cs="Arial"/>
          <w:bCs/>
          <w:lang w:val="en-US" w:eastAsia="it-IT"/>
        </w:rPr>
      </w:pPr>
      <w:r>
        <w:rPr>
          <w:rFonts w:eastAsia="Tahoma" w:cs="Arial"/>
          <w:bCs/>
          <w:lang w:val="en-US" w:eastAsia="it-IT"/>
        </w:rPr>
        <w:br w:type="page"/>
      </w:r>
    </w:p>
    <w:p w14:paraId="5E154B73" w14:textId="77777777" w:rsidR="00397530" w:rsidRPr="00AE153D" w:rsidRDefault="00397530" w:rsidP="00397530">
      <w:pPr>
        <w:pStyle w:val="berschrift1"/>
        <w:numPr>
          <w:ilvl w:val="0"/>
          <w:numId w:val="0"/>
        </w:numPr>
        <w:ind w:left="360" w:hanging="360"/>
        <w:rPr>
          <w:sz w:val="18"/>
          <w:szCs w:val="18"/>
        </w:rPr>
      </w:pPr>
      <w:bookmarkStart w:id="22" w:name="_Toc229278558"/>
      <w:bookmarkStart w:id="23" w:name="_Toc93656182"/>
      <w:bookmarkStart w:id="24" w:name="_Toc164510824"/>
      <w:r w:rsidRPr="00D434E6">
        <w:lastRenderedPageBreak/>
        <w:t>European guidelines</w:t>
      </w:r>
      <w:bookmarkEnd w:id="22"/>
      <w:bookmarkEnd w:id="23"/>
      <w:bookmarkEnd w:id="24"/>
    </w:p>
    <w:p w14:paraId="71FC585C" w14:textId="77777777" w:rsidR="00397530" w:rsidRPr="00AE153D" w:rsidRDefault="00397530" w:rsidP="00397530">
      <w:pPr>
        <w:tabs>
          <w:tab w:val="right" w:pos="2410"/>
          <w:tab w:val="left" w:pos="2552"/>
          <w:tab w:val="left" w:pos="2835"/>
        </w:tabs>
        <w:rPr>
          <w:rFonts w:cs="Tahoma"/>
          <w:i/>
          <w:szCs w:val="22"/>
          <w:lang w:eastAsia="fi-FI"/>
        </w:rPr>
      </w:pPr>
      <w:r w:rsidRPr="00AE153D">
        <w:rPr>
          <w:rFonts w:cs="Tahoma"/>
          <w:i/>
          <w:szCs w:val="22"/>
          <w:lang w:eastAsia="fi-FI"/>
        </w:rPr>
        <w:t>Fire</w:t>
      </w:r>
      <w:r w:rsidR="00AE153D" w:rsidRPr="00AE153D">
        <w:rPr>
          <w:rFonts w:cs="Tahoma"/>
          <w:i/>
          <w:szCs w:val="22"/>
          <w:lang w:eastAsia="fi-FI"/>
        </w:rPr>
        <w:t xml:space="preserve"> </w:t>
      </w:r>
      <w:r w:rsidR="00AE153D" w:rsidRPr="00AE153D">
        <w:rPr>
          <w:i/>
          <w:sz w:val="18"/>
          <w:szCs w:val="18"/>
        </w:rPr>
        <w:t>(</w:t>
      </w:r>
      <w:hyperlink r:id="rId17" w:history="1">
        <w:r w:rsidR="00E511F1" w:rsidRPr="00322895">
          <w:rPr>
            <w:rStyle w:val="Hyperlink"/>
            <w:i/>
            <w:sz w:val="18"/>
            <w:szCs w:val="18"/>
          </w:rPr>
          <w:t>https://cfpa-e.eu/category-guidelines/fire-prevention-and-protection/</w:t>
        </w:r>
      </w:hyperlink>
      <w:r w:rsidR="00AE153D" w:rsidRPr="00AE153D">
        <w:rPr>
          <w:i/>
          <w:sz w:val="18"/>
          <w:szCs w:val="18"/>
        </w:rPr>
        <w:t>)</w:t>
      </w:r>
      <w:r w:rsidR="00E511F1">
        <w:rPr>
          <w:i/>
          <w:sz w:val="18"/>
          <w:szCs w:val="18"/>
        </w:rPr>
        <w:t xml:space="preserve"> </w:t>
      </w:r>
    </w:p>
    <w:p w14:paraId="78D6BC9A"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1 F</w:t>
      </w:r>
      <w:r>
        <w:rPr>
          <w:rFonts w:cs="Tahoma"/>
          <w:szCs w:val="22"/>
          <w:lang w:eastAsia="fi-FI"/>
        </w:rPr>
        <w:tab/>
        <w:t xml:space="preserve"> - </w:t>
      </w:r>
      <w:r w:rsidRPr="00C00D43">
        <w:rPr>
          <w:rFonts w:cs="Tahoma"/>
          <w:szCs w:val="22"/>
          <w:lang w:eastAsia="fi-FI"/>
        </w:rPr>
        <w:t>Internal fire protection control</w:t>
      </w:r>
    </w:p>
    <w:p w14:paraId="610E5176"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2 F</w:t>
      </w:r>
      <w:r>
        <w:rPr>
          <w:rFonts w:cs="Tahoma"/>
          <w:szCs w:val="22"/>
          <w:lang w:eastAsia="fi-FI"/>
        </w:rPr>
        <w:tab/>
        <w:t xml:space="preserve"> - </w:t>
      </w:r>
      <w:r w:rsidRPr="00C00D43">
        <w:rPr>
          <w:rFonts w:cs="Tahoma"/>
          <w:szCs w:val="22"/>
          <w:lang w:eastAsia="fi-FI"/>
        </w:rPr>
        <w:t>Panic &amp; emergency exit devices</w:t>
      </w:r>
    </w:p>
    <w:p w14:paraId="7D57FCE5"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3 F</w:t>
      </w:r>
      <w:r>
        <w:rPr>
          <w:rFonts w:cs="Tahoma"/>
          <w:szCs w:val="22"/>
          <w:lang w:eastAsia="fi-FI"/>
        </w:rPr>
        <w:tab/>
        <w:t xml:space="preserve"> - </w:t>
      </w:r>
      <w:r w:rsidRPr="00C00D43">
        <w:rPr>
          <w:rFonts w:cs="Tahoma"/>
          <w:szCs w:val="22"/>
          <w:lang w:eastAsia="fi-FI"/>
        </w:rPr>
        <w:t>Certification of thermographers</w:t>
      </w:r>
    </w:p>
    <w:p w14:paraId="338DE603"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4 F</w:t>
      </w:r>
      <w:r>
        <w:rPr>
          <w:rFonts w:cs="Tahoma"/>
          <w:szCs w:val="22"/>
          <w:lang w:eastAsia="fi-FI"/>
        </w:rPr>
        <w:tab/>
        <w:t xml:space="preserve"> - </w:t>
      </w:r>
      <w:r w:rsidRPr="00C00D43">
        <w:rPr>
          <w:rFonts w:cs="Tahoma"/>
          <w:szCs w:val="22"/>
          <w:lang w:eastAsia="fi-FI"/>
        </w:rPr>
        <w:t>Introduction to qualitative fire risk assessment</w:t>
      </w:r>
    </w:p>
    <w:p w14:paraId="65BDCEA3"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5 F</w:t>
      </w:r>
      <w:r>
        <w:rPr>
          <w:rFonts w:cs="Tahoma"/>
          <w:szCs w:val="22"/>
          <w:lang w:eastAsia="fi-FI"/>
        </w:rPr>
        <w:tab/>
        <w:t xml:space="preserve"> - </w:t>
      </w:r>
      <w:r w:rsidRPr="00C00D43">
        <w:rPr>
          <w:rFonts w:cs="Tahoma"/>
          <w:szCs w:val="22"/>
          <w:lang w:eastAsia="fi-FI"/>
        </w:rPr>
        <w:t>Guidance signs, emergency lighting and general lighting</w:t>
      </w:r>
    </w:p>
    <w:p w14:paraId="3DAD4358"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6 F</w:t>
      </w:r>
      <w:r>
        <w:rPr>
          <w:rFonts w:cs="Tahoma"/>
          <w:szCs w:val="22"/>
          <w:lang w:eastAsia="fi-FI"/>
        </w:rPr>
        <w:tab/>
        <w:t xml:space="preserve"> - </w:t>
      </w:r>
      <w:r w:rsidRPr="00C00D43">
        <w:rPr>
          <w:rFonts w:cs="Tahoma"/>
          <w:szCs w:val="22"/>
          <w:lang w:eastAsia="fi-FI"/>
        </w:rPr>
        <w:t>Fire safety in care homes</w:t>
      </w:r>
    </w:p>
    <w:p w14:paraId="3AFD51AC"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7 F</w:t>
      </w:r>
      <w:r>
        <w:rPr>
          <w:rFonts w:cs="Tahoma"/>
          <w:szCs w:val="22"/>
          <w:lang w:eastAsia="fi-FI"/>
        </w:rPr>
        <w:tab/>
        <w:t xml:space="preserve"> - </w:t>
      </w:r>
      <w:r w:rsidRPr="00C00D43">
        <w:rPr>
          <w:rFonts w:cs="Tahoma"/>
          <w:szCs w:val="22"/>
          <w:lang w:eastAsia="fi-FI"/>
        </w:rPr>
        <w:t>Safety distance between waste containers and buildings</w:t>
      </w:r>
    </w:p>
    <w:p w14:paraId="233310FF" w14:textId="77777777" w:rsidR="00397530" w:rsidRPr="0016578B" w:rsidRDefault="00397530" w:rsidP="00397530">
      <w:pPr>
        <w:tabs>
          <w:tab w:val="right" w:pos="2410"/>
          <w:tab w:val="left" w:pos="2552"/>
          <w:tab w:val="left" w:pos="2835"/>
        </w:tabs>
        <w:rPr>
          <w:rFonts w:cs="Tahoma"/>
          <w:i/>
          <w:szCs w:val="22"/>
          <w:lang w:eastAsia="fi-FI"/>
        </w:rPr>
      </w:pPr>
      <w:r w:rsidRPr="0016578B">
        <w:rPr>
          <w:rFonts w:cs="Tahoma"/>
          <w:i/>
          <w:szCs w:val="22"/>
          <w:lang w:eastAsia="fi-FI"/>
        </w:rPr>
        <w:t>Guideline No   8 F</w:t>
      </w:r>
      <w:r w:rsidRPr="0016578B">
        <w:rPr>
          <w:rFonts w:cs="Tahoma"/>
          <w:i/>
          <w:szCs w:val="22"/>
          <w:lang w:eastAsia="fi-FI"/>
        </w:rPr>
        <w:tab/>
        <w:t xml:space="preserve"> - </w:t>
      </w:r>
      <w:r w:rsidR="0016578B" w:rsidRPr="0016578B">
        <w:rPr>
          <w:rFonts w:cs="Tahoma"/>
          <w:i/>
          <w:szCs w:val="22"/>
          <w:lang w:eastAsia="fi-FI"/>
        </w:rPr>
        <w:t>withdrawn</w:t>
      </w:r>
    </w:p>
    <w:p w14:paraId="791FD47C"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9 F</w:t>
      </w:r>
      <w:r>
        <w:rPr>
          <w:rFonts w:cs="Tahoma"/>
          <w:szCs w:val="22"/>
          <w:lang w:eastAsia="fi-FI"/>
        </w:rPr>
        <w:tab/>
        <w:t xml:space="preserve"> - </w:t>
      </w:r>
      <w:r w:rsidRPr="00C00D43">
        <w:rPr>
          <w:rFonts w:cs="Tahoma"/>
          <w:szCs w:val="22"/>
          <w:lang w:eastAsia="fi-FI"/>
        </w:rPr>
        <w:t>Fire safety in restaurants</w:t>
      </w:r>
    </w:p>
    <w:p w14:paraId="55278EAF"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10 F</w:t>
      </w:r>
      <w:r>
        <w:rPr>
          <w:rFonts w:cs="Tahoma"/>
          <w:szCs w:val="22"/>
          <w:lang w:eastAsia="fi-FI"/>
        </w:rPr>
        <w:tab/>
        <w:t xml:space="preserve"> - </w:t>
      </w:r>
      <w:r w:rsidRPr="00C00D43">
        <w:rPr>
          <w:rFonts w:cs="Tahoma"/>
          <w:szCs w:val="22"/>
          <w:lang w:eastAsia="fi-FI"/>
        </w:rPr>
        <w:t>Smoke alarms in the home</w:t>
      </w:r>
    </w:p>
    <w:p w14:paraId="6999B04E"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11 F</w:t>
      </w:r>
      <w:r>
        <w:rPr>
          <w:rFonts w:cs="Tahoma"/>
          <w:szCs w:val="22"/>
          <w:lang w:eastAsia="fi-FI"/>
        </w:rPr>
        <w:tab/>
        <w:t xml:space="preserve"> - </w:t>
      </w:r>
      <w:r w:rsidRPr="00C00D43">
        <w:rPr>
          <w:rFonts w:cs="Tahoma"/>
          <w:szCs w:val="22"/>
          <w:lang w:eastAsia="fi-FI"/>
        </w:rPr>
        <w:t>Recommended numbers of fire protection trained staff</w:t>
      </w:r>
    </w:p>
    <w:p w14:paraId="480D8D48"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12 F</w:t>
      </w:r>
      <w:r>
        <w:rPr>
          <w:rFonts w:cs="Tahoma"/>
          <w:szCs w:val="22"/>
          <w:lang w:eastAsia="fi-FI"/>
        </w:rPr>
        <w:tab/>
        <w:t xml:space="preserve"> - </w:t>
      </w:r>
      <w:r w:rsidRPr="00C00D43">
        <w:rPr>
          <w:rFonts w:cs="Tahoma"/>
          <w:szCs w:val="22"/>
          <w:lang w:eastAsia="fi-FI"/>
        </w:rPr>
        <w:t>Fire safety basics for hot work operatives</w:t>
      </w:r>
    </w:p>
    <w:p w14:paraId="4AF1E10B"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13 F</w:t>
      </w:r>
      <w:r>
        <w:rPr>
          <w:rFonts w:cs="Tahoma"/>
          <w:szCs w:val="22"/>
          <w:lang w:eastAsia="fi-FI"/>
        </w:rPr>
        <w:tab/>
        <w:t xml:space="preserve"> - </w:t>
      </w:r>
      <w:r w:rsidRPr="00C00D43">
        <w:rPr>
          <w:rFonts w:cs="Tahoma"/>
          <w:szCs w:val="22"/>
          <w:lang w:eastAsia="fi-FI"/>
        </w:rPr>
        <w:t>Fire protection documentation</w:t>
      </w:r>
    </w:p>
    <w:p w14:paraId="3C532D53"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14 F</w:t>
      </w:r>
      <w:r>
        <w:rPr>
          <w:rFonts w:cs="Tahoma"/>
          <w:szCs w:val="22"/>
          <w:lang w:eastAsia="fi-FI"/>
        </w:rPr>
        <w:tab/>
        <w:t xml:space="preserve"> - </w:t>
      </w:r>
      <w:r w:rsidRPr="00C00D43">
        <w:rPr>
          <w:rFonts w:cs="Tahoma"/>
          <w:szCs w:val="22"/>
          <w:lang w:eastAsia="fi-FI"/>
        </w:rPr>
        <w:t>Fire protection in information technology facilities</w:t>
      </w:r>
    </w:p>
    <w:p w14:paraId="5DFEAA2F"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15 F</w:t>
      </w:r>
      <w:r>
        <w:rPr>
          <w:rFonts w:cs="Tahoma"/>
          <w:szCs w:val="22"/>
          <w:lang w:eastAsia="fi-FI"/>
        </w:rPr>
        <w:tab/>
        <w:t xml:space="preserve"> - </w:t>
      </w:r>
      <w:r w:rsidRPr="00C00D43">
        <w:rPr>
          <w:rFonts w:cs="Tahoma"/>
          <w:szCs w:val="22"/>
          <w:lang w:eastAsia="fi-FI"/>
        </w:rPr>
        <w:t>Fire safety in guest harbours and marinas</w:t>
      </w:r>
    </w:p>
    <w:p w14:paraId="0DD3AF89"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16 F </w:t>
      </w:r>
      <w:r>
        <w:rPr>
          <w:rFonts w:cs="Tahoma"/>
          <w:szCs w:val="22"/>
          <w:lang w:eastAsia="fi-FI"/>
        </w:rPr>
        <w:tab/>
        <w:t xml:space="preserve">- </w:t>
      </w:r>
      <w:r w:rsidRPr="00C00D43">
        <w:rPr>
          <w:rFonts w:cs="Tahoma"/>
          <w:szCs w:val="22"/>
          <w:lang w:eastAsia="fi-FI"/>
        </w:rPr>
        <w:t>Fire protection in offices</w:t>
      </w:r>
    </w:p>
    <w:p w14:paraId="0D01C1D0"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17 F</w:t>
      </w:r>
      <w:r>
        <w:rPr>
          <w:rFonts w:cs="Tahoma"/>
          <w:szCs w:val="22"/>
          <w:lang w:eastAsia="fi-FI"/>
        </w:rPr>
        <w:tab/>
        <w:t xml:space="preserve"> - </w:t>
      </w:r>
      <w:r w:rsidRPr="00C00D43">
        <w:rPr>
          <w:rFonts w:cs="Tahoma"/>
          <w:szCs w:val="22"/>
          <w:lang w:eastAsia="fi-FI"/>
        </w:rPr>
        <w:t>Fire safety in farm buildings</w:t>
      </w:r>
    </w:p>
    <w:p w14:paraId="1774EE08"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18 F</w:t>
      </w:r>
      <w:r>
        <w:rPr>
          <w:rFonts w:cs="Tahoma"/>
          <w:szCs w:val="22"/>
          <w:lang w:eastAsia="fi-FI"/>
        </w:rPr>
        <w:tab/>
        <w:t xml:space="preserve"> - </w:t>
      </w:r>
      <w:r w:rsidRPr="00C00D43">
        <w:rPr>
          <w:rFonts w:cs="Tahoma"/>
          <w:szCs w:val="22"/>
          <w:lang w:eastAsia="fi-FI"/>
        </w:rPr>
        <w:t>Fire protection on chemical manufacturing sites</w:t>
      </w:r>
    </w:p>
    <w:p w14:paraId="7BDC557C"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19 F</w:t>
      </w:r>
      <w:r>
        <w:rPr>
          <w:rFonts w:cs="Tahoma"/>
          <w:szCs w:val="22"/>
          <w:lang w:eastAsia="fi-FI"/>
        </w:rPr>
        <w:tab/>
        <w:t xml:space="preserve"> - </w:t>
      </w:r>
      <w:r w:rsidRPr="00C00D43">
        <w:rPr>
          <w:rFonts w:cs="Tahoma"/>
          <w:szCs w:val="22"/>
          <w:lang w:eastAsia="fi-FI"/>
        </w:rPr>
        <w:t>Fire safety engineering concerning evacuation from buildings</w:t>
      </w:r>
    </w:p>
    <w:p w14:paraId="4EC8792C"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20 F</w:t>
      </w:r>
      <w:r>
        <w:rPr>
          <w:rFonts w:cs="Tahoma"/>
          <w:szCs w:val="22"/>
          <w:lang w:eastAsia="fi-FI"/>
        </w:rPr>
        <w:tab/>
        <w:t xml:space="preserve"> - </w:t>
      </w:r>
      <w:r w:rsidRPr="00C00D43">
        <w:rPr>
          <w:rFonts w:cs="Tahoma"/>
          <w:szCs w:val="22"/>
          <w:lang w:eastAsia="fi-FI"/>
        </w:rPr>
        <w:t>Fire safety in camping sites</w:t>
      </w:r>
    </w:p>
    <w:p w14:paraId="7BDD6206"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21 F </w:t>
      </w:r>
      <w:r>
        <w:rPr>
          <w:rFonts w:cs="Tahoma"/>
          <w:szCs w:val="22"/>
          <w:lang w:eastAsia="fi-FI"/>
        </w:rPr>
        <w:tab/>
        <w:t xml:space="preserve">- </w:t>
      </w:r>
      <w:r w:rsidRPr="00C00D43">
        <w:rPr>
          <w:rFonts w:cs="Tahoma"/>
          <w:szCs w:val="22"/>
          <w:lang w:eastAsia="fi-FI"/>
        </w:rPr>
        <w:t>Fire prevention on construction sites</w:t>
      </w:r>
    </w:p>
    <w:p w14:paraId="77068699"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22 F </w:t>
      </w:r>
      <w:r>
        <w:rPr>
          <w:rFonts w:cs="Tahoma"/>
          <w:szCs w:val="22"/>
          <w:lang w:eastAsia="fi-FI"/>
        </w:rPr>
        <w:tab/>
        <w:t xml:space="preserve">- </w:t>
      </w:r>
      <w:r w:rsidRPr="00C00D43">
        <w:rPr>
          <w:rFonts w:cs="Tahoma"/>
          <w:szCs w:val="22"/>
          <w:lang w:eastAsia="fi-FI"/>
        </w:rPr>
        <w:t>Wind turbines – Fire protection guideline</w:t>
      </w:r>
    </w:p>
    <w:p w14:paraId="506696B0"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23 F </w:t>
      </w:r>
      <w:r>
        <w:rPr>
          <w:rFonts w:cs="Tahoma"/>
          <w:szCs w:val="22"/>
          <w:lang w:eastAsia="fi-FI"/>
        </w:rPr>
        <w:tab/>
        <w:t xml:space="preserve">- </w:t>
      </w:r>
      <w:r w:rsidRPr="00C00D43">
        <w:rPr>
          <w:rFonts w:cs="Tahoma"/>
          <w:szCs w:val="22"/>
          <w:lang w:eastAsia="fi-FI"/>
        </w:rPr>
        <w:t>Securing the operational readiness of fire control system</w:t>
      </w:r>
    </w:p>
    <w:p w14:paraId="0AAFC890"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24 F </w:t>
      </w:r>
      <w:r>
        <w:rPr>
          <w:rFonts w:cs="Tahoma"/>
          <w:szCs w:val="22"/>
          <w:lang w:eastAsia="fi-FI"/>
        </w:rPr>
        <w:tab/>
        <w:t xml:space="preserve">- </w:t>
      </w:r>
      <w:r w:rsidRPr="00C00D43">
        <w:rPr>
          <w:rFonts w:cs="Tahoma"/>
          <w:szCs w:val="22"/>
          <w:lang w:eastAsia="fi-FI"/>
        </w:rPr>
        <w:t>Fire safe homes</w:t>
      </w:r>
    </w:p>
    <w:p w14:paraId="14AE0200"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25 F </w:t>
      </w:r>
      <w:r>
        <w:rPr>
          <w:rFonts w:cs="Tahoma"/>
          <w:szCs w:val="22"/>
          <w:lang w:eastAsia="fi-FI"/>
        </w:rPr>
        <w:tab/>
        <w:t xml:space="preserve">- </w:t>
      </w:r>
      <w:r w:rsidRPr="00C00D43">
        <w:rPr>
          <w:rFonts w:cs="Tahoma"/>
          <w:szCs w:val="22"/>
          <w:lang w:eastAsia="fi-FI"/>
        </w:rPr>
        <w:t>Emergency plan</w:t>
      </w:r>
    </w:p>
    <w:p w14:paraId="728F6AA0" w14:textId="77777777" w:rsidR="00397530" w:rsidRPr="006C3462" w:rsidRDefault="00397530" w:rsidP="00397530">
      <w:pPr>
        <w:tabs>
          <w:tab w:val="right" w:pos="2410"/>
          <w:tab w:val="left" w:pos="2552"/>
          <w:tab w:val="left" w:pos="2835"/>
        </w:tabs>
        <w:rPr>
          <w:rFonts w:cs="Tahoma"/>
          <w:i/>
          <w:szCs w:val="22"/>
          <w:lang w:eastAsia="fi-FI"/>
        </w:rPr>
      </w:pPr>
      <w:r w:rsidRPr="006C3462">
        <w:rPr>
          <w:rFonts w:cs="Tahoma"/>
          <w:i/>
          <w:szCs w:val="22"/>
          <w:lang w:eastAsia="fi-FI"/>
        </w:rPr>
        <w:t xml:space="preserve">Guideline No 26 F </w:t>
      </w:r>
      <w:r w:rsidRPr="006C3462">
        <w:rPr>
          <w:rFonts w:cs="Tahoma"/>
          <w:i/>
          <w:szCs w:val="22"/>
          <w:lang w:eastAsia="fi-FI"/>
        </w:rPr>
        <w:tab/>
        <w:t>- withdrawn</w:t>
      </w:r>
    </w:p>
    <w:p w14:paraId="02FA77E9"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27 F </w:t>
      </w:r>
      <w:r>
        <w:rPr>
          <w:rFonts w:cs="Tahoma"/>
          <w:szCs w:val="22"/>
          <w:lang w:eastAsia="fi-FI"/>
        </w:rPr>
        <w:tab/>
        <w:t xml:space="preserve">- </w:t>
      </w:r>
      <w:r w:rsidRPr="00C00D43">
        <w:rPr>
          <w:rFonts w:cs="Tahoma"/>
          <w:szCs w:val="22"/>
          <w:lang w:eastAsia="fi-FI"/>
        </w:rPr>
        <w:t>Fire safety in apartment buildings</w:t>
      </w:r>
    </w:p>
    <w:p w14:paraId="5DD6DBD1"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28 F </w:t>
      </w:r>
      <w:r>
        <w:rPr>
          <w:rFonts w:cs="Tahoma"/>
          <w:szCs w:val="22"/>
          <w:lang w:eastAsia="fi-FI"/>
        </w:rPr>
        <w:tab/>
        <w:t xml:space="preserve">- </w:t>
      </w:r>
      <w:r w:rsidRPr="00C00D43">
        <w:rPr>
          <w:rFonts w:cs="Tahoma"/>
          <w:szCs w:val="22"/>
          <w:lang w:eastAsia="fi-FI"/>
        </w:rPr>
        <w:t>Fire safety in laboratories</w:t>
      </w:r>
    </w:p>
    <w:p w14:paraId="16BBC748"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29 F </w:t>
      </w:r>
      <w:r>
        <w:rPr>
          <w:rFonts w:cs="Tahoma"/>
          <w:szCs w:val="22"/>
          <w:lang w:eastAsia="fi-FI"/>
        </w:rPr>
        <w:tab/>
        <w:t xml:space="preserve">- </w:t>
      </w:r>
      <w:r w:rsidRPr="00C00D43">
        <w:rPr>
          <w:rFonts w:cs="Tahoma"/>
          <w:szCs w:val="22"/>
          <w:lang w:eastAsia="fi-FI"/>
        </w:rPr>
        <w:t>Protection of paintings: transports, exhibition and storage</w:t>
      </w:r>
    </w:p>
    <w:p w14:paraId="3CD8E448"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30</w:t>
      </w:r>
      <w:r w:rsidRPr="00C00D43">
        <w:rPr>
          <w:rFonts w:cs="Tahoma"/>
          <w:szCs w:val="22"/>
          <w:lang w:eastAsia="fi-FI"/>
        </w:rPr>
        <w:t xml:space="preserve"> F</w:t>
      </w:r>
      <w:r>
        <w:rPr>
          <w:rFonts w:cs="Tahoma"/>
          <w:szCs w:val="22"/>
          <w:lang w:eastAsia="fi-FI"/>
        </w:rPr>
        <w:t xml:space="preserve"> </w:t>
      </w:r>
      <w:r>
        <w:rPr>
          <w:rFonts w:cs="Tahoma"/>
          <w:szCs w:val="22"/>
          <w:lang w:eastAsia="fi-FI"/>
        </w:rPr>
        <w:tab/>
        <w:t xml:space="preserve">- </w:t>
      </w:r>
      <w:r w:rsidRPr="00C00D43">
        <w:rPr>
          <w:rFonts w:cs="Tahoma"/>
          <w:szCs w:val="22"/>
          <w:lang w:eastAsia="fi-FI"/>
        </w:rPr>
        <w:t>Managing fire safety in historic buildings</w:t>
      </w:r>
    </w:p>
    <w:p w14:paraId="67BA70CD" w14:textId="77777777" w:rsidR="00397530"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31 F </w:t>
      </w:r>
      <w:r>
        <w:rPr>
          <w:rFonts w:cs="Tahoma"/>
          <w:szCs w:val="22"/>
          <w:lang w:eastAsia="fi-FI"/>
        </w:rPr>
        <w:tab/>
        <w:t xml:space="preserve">- </w:t>
      </w:r>
      <w:r w:rsidRPr="00C00D43">
        <w:rPr>
          <w:rFonts w:cs="Tahoma"/>
          <w:szCs w:val="22"/>
          <w:lang w:eastAsia="fi-FI"/>
        </w:rPr>
        <w:t>Protection against self-ignition end explosions in handling and storage</w:t>
      </w:r>
    </w:p>
    <w:p w14:paraId="76864FB9" w14:textId="77777777" w:rsidR="00397530" w:rsidRPr="00C00D43" w:rsidRDefault="00397530" w:rsidP="00397530">
      <w:pPr>
        <w:ind w:left="1985"/>
        <w:rPr>
          <w:rFonts w:cs="Tahoma"/>
          <w:szCs w:val="22"/>
          <w:lang w:eastAsia="fi-FI"/>
        </w:rPr>
      </w:pPr>
      <w:r w:rsidRPr="00C00D43">
        <w:rPr>
          <w:rFonts w:cs="Tahoma"/>
          <w:szCs w:val="22"/>
          <w:lang w:eastAsia="fi-FI"/>
        </w:rPr>
        <w:t>of silage and fodder in farms</w:t>
      </w:r>
    </w:p>
    <w:p w14:paraId="19AD5196" w14:textId="77777777" w:rsidR="00397530"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32 F </w:t>
      </w:r>
      <w:r>
        <w:rPr>
          <w:rFonts w:cs="Tahoma"/>
          <w:szCs w:val="22"/>
          <w:lang w:eastAsia="fi-FI"/>
        </w:rPr>
        <w:tab/>
        <w:t xml:space="preserve">- </w:t>
      </w:r>
      <w:r w:rsidRPr="00C00D43">
        <w:rPr>
          <w:rFonts w:cs="Tahoma"/>
          <w:szCs w:val="22"/>
          <w:lang w:eastAsia="fi-FI"/>
        </w:rPr>
        <w:t>Treatment and storage of waste and combustible secondary raw</w:t>
      </w:r>
    </w:p>
    <w:p w14:paraId="291FB831" w14:textId="77777777" w:rsidR="00397530" w:rsidRPr="00C00D43" w:rsidRDefault="00397530" w:rsidP="00397530">
      <w:pPr>
        <w:ind w:left="1985"/>
        <w:rPr>
          <w:rFonts w:cs="Tahoma"/>
          <w:szCs w:val="22"/>
          <w:lang w:eastAsia="fi-FI"/>
        </w:rPr>
      </w:pPr>
      <w:r w:rsidRPr="00C00D43">
        <w:rPr>
          <w:rFonts w:cs="Tahoma"/>
          <w:szCs w:val="22"/>
          <w:lang w:eastAsia="fi-FI"/>
        </w:rPr>
        <w:t>materials</w:t>
      </w:r>
    </w:p>
    <w:p w14:paraId="40E9FB54"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33 F </w:t>
      </w:r>
      <w:r>
        <w:rPr>
          <w:rFonts w:cs="Tahoma"/>
          <w:szCs w:val="22"/>
          <w:lang w:eastAsia="fi-FI"/>
        </w:rPr>
        <w:tab/>
        <w:t xml:space="preserve">- </w:t>
      </w:r>
      <w:r w:rsidRPr="00C00D43">
        <w:rPr>
          <w:rFonts w:cs="Tahoma"/>
          <w:szCs w:val="22"/>
          <w:lang w:eastAsia="fi-FI"/>
        </w:rPr>
        <w:t>Evacuation of people with disabilities</w:t>
      </w:r>
    </w:p>
    <w:p w14:paraId="6B5BA2F3"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34 F </w:t>
      </w:r>
      <w:r>
        <w:rPr>
          <w:rFonts w:cs="Tahoma"/>
          <w:szCs w:val="22"/>
          <w:lang w:eastAsia="fi-FI"/>
        </w:rPr>
        <w:tab/>
        <w:t xml:space="preserve">- </w:t>
      </w:r>
      <w:r w:rsidRPr="00C00D43">
        <w:rPr>
          <w:rFonts w:cs="Tahoma"/>
          <w:szCs w:val="22"/>
          <w:lang w:eastAsia="fi-FI"/>
        </w:rPr>
        <w:t>Fire safety measures with emergency power supply</w:t>
      </w:r>
    </w:p>
    <w:p w14:paraId="35873186"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Guideline No 35</w:t>
      </w:r>
      <w:r w:rsidRPr="00C00D43">
        <w:rPr>
          <w:rFonts w:cs="Tahoma"/>
          <w:szCs w:val="22"/>
          <w:lang w:eastAsia="fi-FI"/>
        </w:rPr>
        <w:t xml:space="preserve"> F</w:t>
      </w:r>
      <w:r>
        <w:rPr>
          <w:rFonts w:cs="Tahoma"/>
          <w:szCs w:val="22"/>
          <w:lang w:eastAsia="fi-FI"/>
        </w:rPr>
        <w:t xml:space="preserve"> </w:t>
      </w:r>
      <w:r>
        <w:rPr>
          <w:rFonts w:cs="Tahoma"/>
          <w:szCs w:val="22"/>
          <w:lang w:eastAsia="fi-FI"/>
        </w:rPr>
        <w:tab/>
        <w:t xml:space="preserve">- </w:t>
      </w:r>
      <w:r w:rsidRPr="00C00D43">
        <w:rPr>
          <w:rFonts w:cs="Tahoma"/>
          <w:szCs w:val="22"/>
          <w:lang w:eastAsia="fi-FI"/>
        </w:rPr>
        <w:t>Fire safety in warehouses</w:t>
      </w:r>
    </w:p>
    <w:p w14:paraId="1E83B53A"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36 F </w:t>
      </w:r>
      <w:r>
        <w:rPr>
          <w:rFonts w:cs="Tahoma"/>
          <w:szCs w:val="22"/>
          <w:lang w:eastAsia="fi-FI"/>
        </w:rPr>
        <w:tab/>
        <w:t xml:space="preserve">- </w:t>
      </w:r>
      <w:r w:rsidRPr="00C00D43">
        <w:rPr>
          <w:rFonts w:cs="Tahoma"/>
          <w:szCs w:val="22"/>
          <w:lang w:eastAsia="fi-FI"/>
        </w:rPr>
        <w:t>Fire prevention in large tents</w:t>
      </w:r>
    </w:p>
    <w:p w14:paraId="3DCC39DA" w14:textId="77777777" w:rsidR="00397530"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37 F </w:t>
      </w:r>
      <w:r>
        <w:rPr>
          <w:rFonts w:cs="Tahoma"/>
          <w:szCs w:val="22"/>
          <w:lang w:eastAsia="fi-FI"/>
        </w:rPr>
        <w:tab/>
        <w:t xml:space="preserve">- </w:t>
      </w:r>
      <w:r w:rsidRPr="00C00D43">
        <w:rPr>
          <w:rFonts w:cs="Tahoma"/>
          <w:szCs w:val="22"/>
          <w:lang w:eastAsia="fi-FI"/>
        </w:rPr>
        <w:t>Photovoltaic systems: recommendations on loss prevention</w:t>
      </w:r>
    </w:p>
    <w:p w14:paraId="5ED43A7B" w14:textId="77777777" w:rsidR="00397530"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38 F </w:t>
      </w:r>
      <w:r>
        <w:rPr>
          <w:rFonts w:cs="Tahoma"/>
          <w:szCs w:val="22"/>
          <w:lang w:eastAsia="fi-FI"/>
        </w:rPr>
        <w:tab/>
        <w:t xml:space="preserve">- </w:t>
      </w:r>
      <w:r w:rsidRPr="00CF231D">
        <w:rPr>
          <w:rFonts w:cs="Tahoma"/>
          <w:szCs w:val="22"/>
          <w:lang w:eastAsia="fi-FI"/>
        </w:rPr>
        <w:t>Fire safety recommendations for short-term rental accommodations</w:t>
      </w:r>
    </w:p>
    <w:p w14:paraId="0ED47C2B" w14:textId="77777777" w:rsidR="00397530"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37 F </w:t>
      </w:r>
      <w:r>
        <w:rPr>
          <w:rFonts w:cs="Tahoma"/>
          <w:szCs w:val="22"/>
          <w:lang w:eastAsia="fi-FI"/>
        </w:rPr>
        <w:tab/>
        <w:t xml:space="preserve">- </w:t>
      </w:r>
      <w:r w:rsidRPr="003B10AA">
        <w:rPr>
          <w:rFonts w:cs="Tahoma"/>
          <w:szCs w:val="22"/>
          <w:lang w:eastAsia="fi-FI"/>
        </w:rPr>
        <w:t>Fire protection in schools</w:t>
      </w:r>
    </w:p>
    <w:p w14:paraId="08AC3E4A" w14:textId="77777777" w:rsidR="00463668" w:rsidRDefault="00463668" w:rsidP="00463668">
      <w:pPr>
        <w:tabs>
          <w:tab w:val="right" w:pos="2410"/>
          <w:tab w:val="left" w:pos="2552"/>
          <w:tab w:val="left" w:pos="2835"/>
        </w:tabs>
        <w:rPr>
          <w:rFonts w:cs="Tahoma"/>
          <w:szCs w:val="22"/>
          <w:lang w:eastAsia="fi-FI"/>
        </w:rPr>
      </w:pPr>
      <w:r>
        <w:rPr>
          <w:rFonts w:cs="Tahoma"/>
          <w:szCs w:val="22"/>
          <w:lang w:eastAsia="fi-FI"/>
        </w:rPr>
        <w:t xml:space="preserve">Guideline No 38 F - </w:t>
      </w:r>
      <w:r w:rsidRPr="00563DB5">
        <w:rPr>
          <w:rFonts w:cs="Tahoma"/>
          <w:szCs w:val="22"/>
          <w:lang w:eastAsia="fi-FI"/>
        </w:rPr>
        <w:t>Fire safety recommendations for short-term rental accommodations</w:t>
      </w:r>
    </w:p>
    <w:p w14:paraId="52DE46FE" w14:textId="77777777" w:rsidR="00463668" w:rsidRDefault="00463668" w:rsidP="00463668">
      <w:pPr>
        <w:tabs>
          <w:tab w:val="right" w:pos="2410"/>
          <w:tab w:val="left" w:pos="2552"/>
          <w:tab w:val="left" w:pos="2835"/>
        </w:tabs>
        <w:rPr>
          <w:rFonts w:cs="Tahoma"/>
          <w:szCs w:val="22"/>
          <w:lang w:eastAsia="fi-FI"/>
        </w:rPr>
      </w:pPr>
      <w:r>
        <w:rPr>
          <w:rFonts w:cs="Tahoma"/>
          <w:szCs w:val="22"/>
          <w:lang w:eastAsia="fi-FI"/>
        </w:rPr>
        <w:t xml:space="preserve">Guideline No 39 F - </w:t>
      </w:r>
      <w:r w:rsidRPr="00563DB5">
        <w:rPr>
          <w:rFonts w:cs="Tahoma"/>
          <w:szCs w:val="22"/>
          <w:lang w:eastAsia="fi-FI"/>
        </w:rPr>
        <w:t>Fire protection in schools</w:t>
      </w:r>
    </w:p>
    <w:p w14:paraId="34565B43" w14:textId="77777777" w:rsidR="00463668" w:rsidRDefault="00463668" w:rsidP="00463668">
      <w:pPr>
        <w:tabs>
          <w:tab w:val="right" w:pos="2410"/>
          <w:tab w:val="left" w:pos="2552"/>
          <w:tab w:val="left" w:pos="2835"/>
        </w:tabs>
        <w:rPr>
          <w:rFonts w:cs="Tahoma"/>
          <w:szCs w:val="22"/>
          <w:lang w:eastAsia="fi-FI"/>
        </w:rPr>
      </w:pPr>
      <w:r>
        <w:rPr>
          <w:rFonts w:cs="Tahoma"/>
          <w:szCs w:val="22"/>
          <w:lang w:eastAsia="fi-FI"/>
        </w:rPr>
        <w:t xml:space="preserve">Guideline No 40 F - </w:t>
      </w:r>
      <w:r w:rsidRPr="00463668">
        <w:rPr>
          <w:rFonts w:cs="Tahoma"/>
          <w:szCs w:val="22"/>
          <w:lang w:eastAsia="fi-FI"/>
        </w:rPr>
        <w:t>Procedure to certify</w:t>
      </w:r>
      <w:r>
        <w:rPr>
          <w:rFonts w:cs="Tahoma"/>
          <w:szCs w:val="22"/>
          <w:lang w:eastAsia="fi-FI"/>
        </w:rPr>
        <w:t xml:space="preserve"> </w:t>
      </w:r>
      <w:r w:rsidRPr="00463668">
        <w:rPr>
          <w:rFonts w:cs="Tahoma"/>
          <w:szCs w:val="22"/>
          <w:lang w:eastAsia="fi-FI"/>
        </w:rPr>
        <w:t>CFPA-E Fire Safety Specialists</w:t>
      </w:r>
      <w:r>
        <w:rPr>
          <w:rFonts w:cs="Tahoma"/>
          <w:szCs w:val="22"/>
          <w:lang w:eastAsia="fi-FI"/>
        </w:rPr>
        <w:t xml:space="preserve"> </w:t>
      </w:r>
      <w:r w:rsidRPr="00463668">
        <w:rPr>
          <w:rFonts w:cs="Tahoma"/>
          <w:szCs w:val="22"/>
          <w:lang w:eastAsia="fi-FI"/>
        </w:rPr>
        <w:t>in Building Design</w:t>
      </w:r>
    </w:p>
    <w:p w14:paraId="6FF7DCC6" w14:textId="77777777" w:rsidR="00E511F1" w:rsidRDefault="00E511F1" w:rsidP="00E511F1">
      <w:pPr>
        <w:tabs>
          <w:tab w:val="right" w:pos="2410"/>
          <w:tab w:val="left" w:pos="2552"/>
          <w:tab w:val="left" w:pos="2835"/>
        </w:tabs>
        <w:rPr>
          <w:rFonts w:cs="Tahoma"/>
          <w:szCs w:val="22"/>
          <w:lang w:eastAsia="fi-FI"/>
        </w:rPr>
      </w:pPr>
      <w:r>
        <w:rPr>
          <w:rFonts w:cs="Tahoma"/>
          <w:szCs w:val="22"/>
          <w:lang w:eastAsia="fi-FI"/>
        </w:rPr>
        <w:t xml:space="preserve">Guideline No 41 F - </w:t>
      </w:r>
      <w:r w:rsidRPr="00732443">
        <w:rPr>
          <w:rFonts w:cs="Tahoma"/>
          <w:szCs w:val="22"/>
          <w:lang w:eastAsia="fi-FI"/>
        </w:rPr>
        <w:t>Safety instructions for</w:t>
      </w:r>
      <w:r>
        <w:rPr>
          <w:rFonts w:cs="Tahoma"/>
          <w:szCs w:val="22"/>
          <w:lang w:eastAsia="fi-FI"/>
        </w:rPr>
        <w:t xml:space="preserve"> </w:t>
      </w:r>
      <w:r w:rsidRPr="00732443">
        <w:rPr>
          <w:rFonts w:cs="Tahoma"/>
          <w:szCs w:val="22"/>
          <w:lang w:eastAsia="fi-FI"/>
        </w:rPr>
        <w:t>the use and charging of small</w:t>
      </w:r>
      <w:r>
        <w:rPr>
          <w:rFonts w:cs="Tahoma"/>
          <w:szCs w:val="22"/>
          <w:lang w:eastAsia="fi-FI"/>
        </w:rPr>
        <w:t xml:space="preserve"> </w:t>
      </w:r>
      <w:r w:rsidRPr="00732443">
        <w:rPr>
          <w:rFonts w:cs="Tahoma"/>
          <w:szCs w:val="22"/>
          <w:lang w:eastAsia="fi-FI"/>
        </w:rPr>
        <w:t>and medium size</w:t>
      </w:r>
      <w:r>
        <w:rPr>
          <w:rFonts w:cs="Tahoma"/>
          <w:szCs w:val="22"/>
          <w:lang w:eastAsia="fi-FI"/>
        </w:rPr>
        <w:t xml:space="preserve"> lithium</w:t>
      </w:r>
    </w:p>
    <w:p w14:paraId="12DD840E" w14:textId="77777777" w:rsidR="00E511F1" w:rsidRDefault="00E511F1" w:rsidP="00E511F1">
      <w:pPr>
        <w:tabs>
          <w:tab w:val="right" w:pos="2410"/>
          <w:tab w:val="left" w:pos="2552"/>
          <w:tab w:val="left" w:pos="2835"/>
        </w:tabs>
        <w:ind w:left="1985"/>
        <w:rPr>
          <w:rFonts w:cs="Tahoma"/>
          <w:szCs w:val="22"/>
          <w:lang w:eastAsia="fi-FI"/>
        </w:rPr>
      </w:pPr>
      <w:r w:rsidRPr="00732443">
        <w:rPr>
          <w:rFonts w:cs="Tahoma"/>
          <w:szCs w:val="22"/>
          <w:lang w:eastAsia="fi-FI"/>
        </w:rPr>
        <w:t>ion powered devices</w:t>
      </w:r>
    </w:p>
    <w:p w14:paraId="725D69A5" w14:textId="5F2A2663" w:rsidR="00D767CC" w:rsidRDefault="00D767CC" w:rsidP="00377E63">
      <w:pPr>
        <w:tabs>
          <w:tab w:val="right" w:pos="2410"/>
          <w:tab w:val="left" w:pos="2552"/>
          <w:tab w:val="left" w:pos="2835"/>
        </w:tabs>
        <w:rPr>
          <w:rFonts w:cs="Tahoma"/>
          <w:szCs w:val="22"/>
          <w:lang w:eastAsia="fi-FI"/>
        </w:rPr>
      </w:pPr>
      <w:r>
        <w:rPr>
          <w:rFonts w:cs="Tahoma"/>
          <w:szCs w:val="22"/>
          <w:lang w:eastAsia="fi-FI"/>
        </w:rPr>
        <w:t xml:space="preserve">Guideline No 42 F - </w:t>
      </w:r>
      <w:r w:rsidR="00377E63" w:rsidRPr="00377E63">
        <w:rPr>
          <w:rFonts w:cs="Tahoma"/>
          <w:szCs w:val="22"/>
          <w:lang w:eastAsia="fi-FI"/>
        </w:rPr>
        <w:t>Guidance document for</w:t>
      </w:r>
      <w:r w:rsidR="00377E63">
        <w:rPr>
          <w:rFonts w:cs="Tahoma"/>
          <w:szCs w:val="22"/>
          <w:lang w:eastAsia="fi-FI"/>
        </w:rPr>
        <w:t xml:space="preserve"> </w:t>
      </w:r>
      <w:r w:rsidR="00377E63" w:rsidRPr="00377E63">
        <w:rPr>
          <w:rFonts w:cs="Tahoma"/>
          <w:szCs w:val="22"/>
          <w:lang w:eastAsia="fi-FI"/>
        </w:rPr>
        <w:t>Selection of Fire Protection Systems</w:t>
      </w:r>
    </w:p>
    <w:p w14:paraId="78CC1EBD" w14:textId="77777777" w:rsidR="00397530" w:rsidRPr="00C00D43" w:rsidRDefault="00397530" w:rsidP="00397530">
      <w:pPr>
        <w:tabs>
          <w:tab w:val="right" w:pos="2410"/>
          <w:tab w:val="left" w:pos="2552"/>
          <w:tab w:val="left" w:pos="2835"/>
        </w:tabs>
        <w:rPr>
          <w:rFonts w:cs="Tahoma"/>
          <w:szCs w:val="22"/>
          <w:lang w:eastAsia="fi-FI"/>
        </w:rPr>
      </w:pPr>
    </w:p>
    <w:p w14:paraId="49C437D0" w14:textId="77777777" w:rsidR="00397530" w:rsidRPr="00AE153D" w:rsidRDefault="00397530" w:rsidP="00397530">
      <w:pPr>
        <w:tabs>
          <w:tab w:val="right" w:pos="2410"/>
          <w:tab w:val="left" w:pos="2552"/>
          <w:tab w:val="left" w:pos="2835"/>
        </w:tabs>
        <w:rPr>
          <w:rFonts w:cs="Tahoma"/>
          <w:i/>
          <w:sz w:val="18"/>
          <w:szCs w:val="18"/>
          <w:lang w:eastAsia="fi-FI"/>
        </w:rPr>
      </w:pPr>
      <w:r w:rsidRPr="009A5BDE">
        <w:rPr>
          <w:rFonts w:cs="Tahoma"/>
          <w:i/>
          <w:szCs w:val="22"/>
          <w:lang w:eastAsia="fi-FI"/>
        </w:rPr>
        <w:lastRenderedPageBreak/>
        <w:t>Natural hazards</w:t>
      </w:r>
      <w:r w:rsidR="00AE153D">
        <w:rPr>
          <w:rFonts w:cs="Tahoma"/>
          <w:i/>
          <w:szCs w:val="22"/>
          <w:lang w:eastAsia="fi-FI"/>
        </w:rPr>
        <w:t xml:space="preserve"> </w:t>
      </w:r>
      <w:hyperlink r:id="rId18" w:history="1">
        <w:r w:rsidR="00E511F1" w:rsidRPr="00322895">
          <w:rPr>
            <w:rStyle w:val="Hyperlink"/>
            <w:rFonts w:cs="Tahoma"/>
            <w:i/>
            <w:sz w:val="18"/>
            <w:szCs w:val="18"/>
            <w:lang w:eastAsia="fi-FI"/>
          </w:rPr>
          <w:t>https://cfpa-e.eu/category-guidelines/natural-hazards/</w:t>
        </w:r>
      </w:hyperlink>
      <w:r w:rsidR="00AE153D">
        <w:rPr>
          <w:rFonts w:cs="Tahoma"/>
          <w:i/>
          <w:sz w:val="18"/>
          <w:szCs w:val="18"/>
          <w:lang w:eastAsia="fi-FI"/>
        </w:rPr>
        <w:t>)</w:t>
      </w:r>
      <w:r w:rsidR="00E511F1">
        <w:rPr>
          <w:rFonts w:cs="Tahoma"/>
          <w:i/>
          <w:sz w:val="18"/>
          <w:szCs w:val="18"/>
          <w:lang w:eastAsia="fi-FI"/>
        </w:rPr>
        <w:t xml:space="preserve"> </w:t>
      </w:r>
    </w:p>
    <w:p w14:paraId="079E09D9" w14:textId="77777777" w:rsidR="00397530" w:rsidRPr="00C00D43" w:rsidRDefault="00463668" w:rsidP="00397530">
      <w:pPr>
        <w:tabs>
          <w:tab w:val="right" w:pos="2410"/>
          <w:tab w:val="left" w:pos="2552"/>
          <w:tab w:val="left" w:pos="2835"/>
        </w:tabs>
        <w:rPr>
          <w:rFonts w:cs="Tahoma"/>
          <w:szCs w:val="22"/>
          <w:lang w:eastAsia="fi-FI"/>
        </w:rPr>
      </w:pPr>
      <w:r>
        <w:rPr>
          <w:rFonts w:cs="Tahoma"/>
          <w:szCs w:val="22"/>
          <w:lang w:eastAsia="fi-FI"/>
        </w:rPr>
        <w:t xml:space="preserve">Guideline No </w:t>
      </w:r>
      <w:r w:rsidR="00397530">
        <w:rPr>
          <w:rFonts w:cs="Tahoma"/>
          <w:szCs w:val="22"/>
          <w:lang w:eastAsia="fi-FI"/>
        </w:rPr>
        <w:t xml:space="preserve"> 1 N </w:t>
      </w:r>
      <w:r w:rsidR="00397530">
        <w:rPr>
          <w:rFonts w:cs="Tahoma"/>
          <w:szCs w:val="22"/>
          <w:lang w:eastAsia="fi-FI"/>
        </w:rPr>
        <w:tab/>
        <w:t xml:space="preserve">- </w:t>
      </w:r>
      <w:r w:rsidR="00397530" w:rsidRPr="00C00D43">
        <w:rPr>
          <w:rFonts w:cs="Tahoma"/>
          <w:szCs w:val="22"/>
          <w:lang w:eastAsia="fi-FI"/>
        </w:rPr>
        <w:t>Protection against flood</w:t>
      </w:r>
    </w:p>
    <w:p w14:paraId="54EC70CB" w14:textId="77777777" w:rsidR="00397530" w:rsidRPr="00C00D43" w:rsidRDefault="00463668" w:rsidP="00397530">
      <w:pPr>
        <w:tabs>
          <w:tab w:val="right" w:pos="2410"/>
          <w:tab w:val="left" w:pos="2552"/>
          <w:tab w:val="left" w:pos="2835"/>
        </w:tabs>
        <w:rPr>
          <w:rFonts w:cs="Tahoma"/>
          <w:szCs w:val="22"/>
          <w:lang w:eastAsia="fi-FI"/>
        </w:rPr>
      </w:pPr>
      <w:r>
        <w:rPr>
          <w:rFonts w:cs="Tahoma"/>
          <w:szCs w:val="22"/>
          <w:lang w:eastAsia="fi-FI"/>
        </w:rPr>
        <w:t xml:space="preserve">Guideline No </w:t>
      </w:r>
      <w:r w:rsidR="00397530">
        <w:rPr>
          <w:rFonts w:cs="Tahoma"/>
          <w:szCs w:val="22"/>
          <w:lang w:eastAsia="fi-FI"/>
        </w:rPr>
        <w:t xml:space="preserve"> 2 N </w:t>
      </w:r>
      <w:r w:rsidR="00397530">
        <w:rPr>
          <w:rFonts w:cs="Tahoma"/>
          <w:szCs w:val="22"/>
          <w:lang w:eastAsia="fi-FI"/>
        </w:rPr>
        <w:tab/>
        <w:t xml:space="preserve">- </w:t>
      </w:r>
      <w:r w:rsidR="00397530" w:rsidRPr="00C00D43">
        <w:rPr>
          <w:rFonts w:cs="Tahoma"/>
          <w:szCs w:val="22"/>
          <w:lang w:eastAsia="fi-FI"/>
        </w:rPr>
        <w:t>Business resilience – An introduction to protecting your business</w:t>
      </w:r>
    </w:p>
    <w:p w14:paraId="0DB006F9" w14:textId="77777777" w:rsidR="00397530" w:rsidRPr="00C00D43" w:rsidRDefault="00463668" w:rsidP="00397530">
      <w:pPr>
        <w:tabs>
          <w:tab w:val="right" w:pos="2410"/>
          <w:tab w:val="left" w:pos="2552"/>
          <w:tab w:val="left" w:pos="2835"/>
        </w:tabs>
        <w:rPr>
          <w:rFonts w:cs="Tahoma"/>
          <w:szCs w:val="22"/>
          <w:lang w:eastAsia="fi-FI"/>
        </w:rPr>
      </w:pPr>
      <w:r>
        <w:rPr>
          <w:rFonts w:cs="Tahoma"/>
          <w:szCs w:val="22"/>
          <w:lang w:eastAsia="fi-FI"/>
        </w:rPr>
        <w:t xml:space="preserve">Guideline No </w:t>
      </w:r>
      <w:r w:rsidR="00397530">
        <w:rPr>
          <w:rFonts w:cs="Tahoma"/>
          <w:szCs w:val="22"/>
          <w:lang w:eastAsia="fi-FI"/>
        </w:rPr>
        <w:t xml:space="preserve"> 3 N </w:t>
      </w:r>
      <w:r w:rsidR="00397530">
        <w:rPr>
          <w:rFonts w:cs="Tahoma"/>
          <w:szCs w:val="22"/>
          <w:lang w:eastAsia="fi-FI"/>
        </w:rPr>
        <w:tab/>
        <w:t xml:space="preserve">- </w:t>
      </w:r>
      <w:r w:rsidR="00397530" w:rsidRPr="00C00D43">
        <w:rPr>
          <w:rFonts w:cs="Tahoma"/>
          <w:szCs w:val="22"/>
          <w:lang w:eastAsia="fi-FI"/>
        </w:rPr>
        <w:t>Protection of buildings against wind damage</w:t>
      </w:r>
    </w:p>
    <w:p w14:paraId="35082F29" w14:textId="77777777" w:rsidR="00397530" w:rsidRPr="00C00D43" w:rsidRDefault="00463668" w:rsidP="00397530">
      <w:pPr>
        <w:tabs>
          <w:tab w:val="right" w:pos="2410"/>
          <w:tab w:val="left" w:pos="2552"/>
          <w:tab w:val="left" w:pos="2835"/>
        </w:tabs>
        <w:rPr>
          <w:rFonts w:cs="Tahoma"/>
          <w:szCs w:val="22"/>
          <w:lang w:eastAsia="fi-FI"/>
        </w:rPr>
      </w:pPr>
      <w:r>
        <w:rPr>
          <w:rFonts w:cs="Tahoma"/>
          <w:szCs w:val="22"/>
          <w:lang w:eastAsia="fi-FI"/>
        </w:rPr>
        <w:t xml:space="preserve">Guideline No </w:t>
      </w:r>
      <w:r w:rsidR="00397530">
        <w:rPr>
          <w:rFonts w:cs="Tahoma"/>
          <w:szCs w:val="22"/>
          <w:lang w:eastAsia="fi-FI"/>
        </w:rPr>
        <w:t xml:space="preserve"> 4 N </w:t>
      </w:r>
      <w:r w:rsidR="00397530">
        <w:rPr>
          <w:rFonts w:cs="Tahoma"/>
          <w:szCs w:val="22"/>
          <w:lang w:eastAsia="fi-FI"/>
        </w:rPr>
        <w:tab/>
        <w:t xml:space="preserve">- </w:t>
      </w:r>
      <w:r w:rsidR="00397530" w:rsidRPr="00C00D43">
        <w:rPr>
          <w:rFonts w:cs="Tahoma"/>
          <w:szCs w:val="22"/>
          <w:lang w:eastAsia="fi-FI"/>
        </w:rPr>
        <w:t>Lighting protection</w:t>
      </w:r>
    </w:p>
    <w:p w14:paraId="16061449" w14:textId="77777777" w:rsidR="00397530" w:rsidRPr="00C00D43" w:rsidRDefault="00463668" w:rsidP="00397530">
      <w:pPr>
        <w:tabs>
          <w:tab w:val="right" w:pos="2410"/>
          <w:tab w:val="left" w:pos="2552"/>
          <w:tab w:val="left" w:pos="2835"/>
        </w:tabs>
        <w:rPr>
          <w:rFonts w:cs="Tahoma"/>
          <w:szCs w:val="22"/>
          <w:lang w:eastAsia="fi-FI"/>
        </w:rPr>
      </w:pPr>
      <w:r>
        <w:rPr>
          <w:rFonts w:cs="Tahoma"/>
          <w:szCs w:val="22"/>
          <w:lang w:eastAsia="fi-FI"/>
        </w:rPr>
        <w:t xml:space="preserve">Guideline No </w:t>
      </w:r>
      <w:r w:rsidR="00397530">
        <w:rPr>
          <w:rFonts w:cs="Tahoma"/>
          <w:szCs w:val="22"/>
          <w:lang w:eastAsia="fi-FI"/>
        </w:rPr>
        <w:t xml:space="preserve"> 5 N </w:t>
      </w:r>
      <w:r w:rsidR="00397530">
        <w:rPr>
          <w:rFonts w:cs="Tahoma"/>
          <w:szCs w:val="22"/>
          <w:lang w:eastAsia="fi-FI"/>
        </w:rPr>
        <w:tab/>
        <w:t xml:space="preserve">- </w:t>
      </w:r>
      <w:r w:rsidR="00397530" w:rsidRPr="00C00D43">
        <w:rPr>
          <w:rFonts w:cs="Tahoma"/>
          <w:szCs w:val="22"/>
          <w:lang w:eastAsia="fi-FI"/>
        </w:rPr>
        <w:t>Managing heavy snow loads on roofs</w:t>
      </w:r>
    </w:p>
    <w:p w14:paraId="0244E693"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Gui</w:t>
      </w:r>
      <w:r w:rsidR="00463668">
        <w:rPr>
          <w:rFonts w:cs="Tahoma"/>
          <w:szCs w:val="22"/>
          <w:lang w:eastAsia="fi-FI"/>
        </w:rPr>
        <w:t xml:space="preserve">deline No </w:t>
      </w:r>
      <w:r>
        <w:rPr>
          <w:rFonts w:cs="Tahoma"/>
          <w:szCs w:val="22"/>
          <w:lang w:eastAsia="fi-FI"/>
        </w:rPr>
        <w:t xml:space="preserve"> 6 N </w:t>
      </w:r>
      <w:r>
        <w:rPr>
          <w:rFonts w:cs="Tahoma"/>
          <w:szCs w:val="22"/>
          <w:lang w:eastAsia="fi-FI"/>
        </w:rPr>
        <w:tab/>
        <w:t xml:space="preserve">- </w:t>
      </w:r>
      <w:r w:rsidRPr="00C00D43">
        <w:rPr>
          <w:rFonts w:cs="Tahoma"/>
          <w:szCs w:val="22"/>
          <w:lang w:eastAsia="fi-FI"/>
        </w:rPr>
        <w:t>Forest fires</w:t>
      </w:r>
    </w:p>
    <w:p w14:paraId="284E55C4" w14:textId="77777777" w:rsidR="00397530" w:rsidRDefault="00463668" w:rsidP="00397530">
      <w:pPr>
        <w:tabs>
          <w:tab w:val="right" w:pos="2410"/>
          <w:tab w:val="left" w:pos="2552"/>
          <w:tab w:val="left" w:pos="2835"/>
        </w:tabs>
        <w:rPr>
          <w:rFonts w:cs="Tahoma"/>
          <w:szCs w:val="22"/>
          <w:lang w:eastAsia="fi-FI"/>
        </w:rPr>
      </w:pPr>
      <w:r>
        <w:rPr>
          <w:rFonts w:cs="Tahoma"/>
          <w:szCs w:val="22"/>
          <w:lang w:eastAsia="fi-FI"/>
        </w:rPr>
        <w:t xml:space="preserve">Guideline No </w:t>
      </w:r>
      <w:r w:rsidR="00397530">
        <w:rPr>
          <w:rFonts w:cs="Tahoma"/>
          <w:szCs w:val="22"/>
          <w:lang w:eastAsia="fi-FI"/>
        </w:rPr>
        <w:t xml:space="preserve"> 7 N </w:t>
      </w:r>
      <w:r w:rsidR="00397530">
        <w:rPr>
          <w:rFonts w:cs="Tahoma"/>
          <w:szCs w:val="22"/>
          <w:lang w:eastAsia="fi-FI"/>
        </w:rPr>
        <w:tab/>
        <w:t xml:space="preserve">- </w:t>
      </w:r>
      <w:r w:rsidR="00397530" w:rsidRPr="00C00D43">
        <w:rPr>
          <w:rFonts w:cs="Tahoma"/>
          <w:szCs w:val="22"/>
          <w:lang w:eastAsia="fi-FI"/>
        </w:rPr>
        <w:t>Demou</w:t>
      </w:r>
      <w:r w:rsidR="00397530">
        <w:rPr>
          <w:rFonts w:cs="Tahoma"/>
          <w:szCs w:val="22"/>
          <w:lang w:eastAsia="fi-FI"/>
        </w:rPr>
        <w:t>n</w:t>
      </w:r>
      <w:r w:rsidR="00397530" w:rsidRPr="00C00D43">
        <w:rPr>
          <w:rFonts w:cs="Tahoma"/>
          <w:szCs w:val="22"/>
          <w:lang w:eastAsia="fi-FI"/>
        </w:rPr>
        <w:t>table / Mobile flood protection systems</w:t>
      </w:r>
    </w:p>
    <w:p w14:paraId="603D1B2B" w14:textId="77777777" w:rsidR="00E511F1" w:rsidRPr="00C00D43" w:rsidRDefault="00E511F1" w:rsidP="00E511F1">
      <w:pPr>
        <w:tabs>
          <w:tab w:val="right" w:pos="2410"/>
          <w:tab w:val="left" w:pos="2552"/>
          <w:tab w:val="left" w:pos="2835"/>
        </w:tabs>
        <w:rPr>
          <w:rFonts w:cs="Tahoma"/>
          <w:szCs w:val="22"/>
          <w:lang w:eastAsia="fi-FI"/>
        </w:rPr>
      </w:pPr>
      <w:r>
        <w:rPr>
          <w:rFonts w:cs="Tahoma"/>
          <w:szCs w:val="22"/>
          <w:lang w:eastAsia="fi-FI"/>
        </w:rPr>
        <w:t xml:space="preserve">Guideline No  8 N </w:t>
      </w:r>
      <w:r>
        <w:rPr>
          <w:rFonts w:cs="Tahoma"/>
          <w:szCs w:val="22"/>
          <w:lang w:eastAsia="fi-FI"/>
        </w:rPr>
        <w:tab/>
        <w:t xml:space="preserve">- </w:t>
      </w:r>
      <w:r w:rsidRPr="005348FF">
        <w:rPr>
          <w:rFonts w:cs="Tahoma"/>
          <w:szCs w:val="22"/>
          <w:lang w:eastAsia="fi-FI"/>
        </w:rPr>
        <w:t>Ensuring supplies of firefighting water in extreme weather conditions</w:t>
      </w:r>
    </w:p>
    <w:p w14:paraId="23481EBC" w14:textId="77777777" w:rsidR="00E511F1" w:rsidRDefault="00E511F1" w:rsidP="00E511F1">
      <w:pPr>
        <w:tabs>
          <w:tab w:val="right" w:pos="2410"/>
          <w:tab w:val="left" w:pos="2552"/>
          <w:tab w:val="left" w:pos="2835"/>
        </w:tabs>
        <w:rPr>
          <w:rFonts w:cs="Tahoma"/>
          <w:szCs w:val="22"/>
          <w:lang w:eastAsia="fi-FI"/>
        </w:rPr>
      </w:pPr>
      <w:r>
        <w:rPr>
          <w:rFonts w:cs="Tahoma"/>
          <w:szCs w:val="22"/>
          <w:lang w:eastAsia="fi-FI"/>
        </w:rPr>
        <w:t xml:space="preserve">Guideline No  9 N </w:t>
      </w:r>
      <w:r>
        <w:rPr>
          <w:rFonts w:cs="Tahoma"/>
          <w:szCs w:val="22"/>
          <w:lang w:eastAsia="fi-FI"/>
        </w:rPr>
        <w:tab/>
        <w:t xml:space="preserve">- </w:t>
      </w:r>
      <w:r w:rsidRPr="001A111C">
        <w:rPr>
          <w:rFonts w:cs="Tahoma"/>
          <w:szCs w:val="22"/>
          <w:lang w:eastAsia="fi-FI"/>
        </w:rPr>
        <w:t>Protection against hail damage</w:t>
      </w:r>
    </w:p>
    <w:p w14:paraId="3824833A" w14:textId="77777777" w:rsidR="00B94CE8" w:rsidRDefault="0021173B" w:rsidP="00B94CE8">
      <w:pPr>
        <w:tabs>
          <w:tab w:val="right" w:pos="2410"/>
          <w:tab w:val="left" w:pos="2552"/>
          <w:tab w:val="left" w:pos="2835"/>
        </w:tabs>
        <w:ind w:left="1843" w:hanging="1843"/>
        <w:rPr>
          <w:rFonts w:cs="Tahoma"/>
          <w:szCs w:val="22"/>
          <w:lang w:eastAsia="fi-FI"/>
        </w:rPr>
      </w:pPr>
      <w:r>
        <w:rPr>
          <w:rFonts w:cs="Tahoma"/>
          <w:szCs w:val="22"/>
          <w:lang w:eastAsia="fi-FI"/>
        </w:rPr>
        <w:t xml:space="preserve">Guideline No </w:t>
      </w:r>
      <w:r>
        <w:rPr>
          <w:rFonts w:cs="Tahoma"/>
          <w:szCs w:val="22"/>
          <w:lang w:eastAsia="fi-FI"/>
        </w:rPr>
        <w:t>10</w:t>
      </w:r>
      <w:r>
        <w:rPr>
          <w:rFonts w:cs="Tahoma"/>
          <w:szCs w:val="22"/>
          <w:lang w:eastAsia="fi-FI"/>
        </w:rPr>
        <w:t xml:space="preserve"> N </w:t>
      </w:r>
      <w:r>
        <w:rPr>
          <w:rFonts w:cs="Tahoma"/>
          <w:szCs w:val="22"/>
          <w:lang w:eastAsia="fi-FI"/>
        </w:rPr>
        <w:tab/>
        <w:t xml:space="preserve">- </w:t>
      </w:r>
      <w:r w:rsidRPr="0021173B">
        <w:rPr>
          <w:rFonts w:cs="Tahoma"/>
          <w:szCs w:val="22"/>
          <w:lang w:eastAsia="fi-FI"/>
        </w:rPr>
        <w:t>Heavy rain and flash flood; Recommendations on flood prevention and</w:t>
      </w:r>
    </w:p>
    <w:p w14:paraId="69B7DE2D" w14:textId="604080B5" w:rsidR="0021173B" w:rsidRPr="00C00D43" w:rsidRDefault="00B94CE8" w:rsidP="00B94CE8">
      <w:pPr>
        <w:tabs>
          <w:tab w:val="right" w:pos="2410"/>
          <w:tab w:val="left" w:pos="2552"/>
          <w:tab w:val="left" w:pos="2835"/>
        </w:tabs>
        <w:ind w:left="1843" w:hanging="1843"/>
        <w:rPr>
          <w:rFonts w:cs="Tahoma"/>
          <w:szCs w:val="22"/>
          <w:lang w:eastAsia="fi-FI"/>
        </w:rPr>
      </w:pPr>
      <w:r>
        <w:rPr>
          <w:rFonts w:cs="Tahoma"/>
          <w:szCs w:val="22"/>
          <w:lang w:eastAsia="fi-FI"/>
        </w:rPr>
        <w:t xml:space="preserve">                             </w:t>
      </w:r>
      <w:r w:rsidR="0021173B" w:rsidRPr="0021173B">
        <w:rPr>
          <w:rFonts w:cs="Tahoma"/>
          <w:szCs w:val="22"/>
          <w:lang w:eastAsia="fi-FI"/>
        </w:rPr>
        <w:t>protection</w:t>
      </w:r>
    </w:p>
    <w:p w14:paraId="20CFCB2B" w14:textId="77777777" w:rsidR="00E511F1" w:rsidRPr="00C00D43" w:rsidRDefault="00E511F1" w:rsidP="00397530">
      <w:pPr>
        <w:tabs>
          <w:tab w:val="right" w:pos="2410"/>
          <w:tab w:val="left" w:pos="2552"/>
          <w:tab w:val="left" w:pos="2835"/>
        </w:tabs>
        <w:rPr>
          <w:rFonts w:cs="Tahoma"/>
          <w:szCs w:val="22"/>
          <w:lang w:eastAsia="fi-FI"/>
        </w:rPr>
      </w:pPr>
    </w:p>
    <w:p w14:paraId="5EB2054A" w14:textId="77777777" w:rsidR="00397530" w:rsidRDefault="00397530" w:rsidP="00397530">
      <w:pPr>
        <w:tabs>
          <w:tab w:val="right" w:pos="2410"/>
          <w:tab w:val="left" w:pos="2552"/>
          <w:tab w:val="left" w:pos="2835"/>
        </w:tabs>
        <w:rPr>
          <w:rFonts w:cs="Tahoma"/>
          <w:szCs w:val="22"/>
          <w:lang w:eastAsia="fi-FI"/>
        </w:rPr>
      </w:pPr>
    </w:p>
    <w:p w14:paraId="6E81CB76" w14:textId="77777777" w:rsidR="00397530" w:rsidRDefault="00397530" w:rsidP="00397530">
      <w:pPr>
        <w:tabs>
          <w:tab w:val="right" w:pos="2410"/>
          <w:tab w:val="left" w:pos="2552"/>
          <w:tab w:val="left" w:pos="2835"/>
        </w:tabs>
        <w:rPr>
          <w:rFonts w:cs="Tahoma"/>
          <w:szCs w:val="22"/>
          <w:lang w:eastAsia="fi-FI"/>
        </w:rPr>
      </w:pPr>
    </w:p>
    <w:p w14:paraId="04675712" w14:textId="77777777" w:rsidR="00397530" w:rsidRPr="00AE153D" w:rsidRDefault="00397530" w:rsidP="00397530">
      <w:pPr>
        <w:tabs>
          <w:tab w:val="right" w:pos="2410"/>
          <w:tab w:val="left" w:pos="2552"/>
          <w:tab w:val="left" w:pos="2835"/>
        </w:tabs>
        <w:rPr>
          <w:rFonts w:cs="Tahoma"/>
          <w:i/>
          <w:sz w:val="18"/>
          <w:szCs w:val="18"/>
          <w:lang w:eastAsia="fi-FI"/>
        </w:rPr>
      </w:pPr>
      <w:r w:rsidRPr="009A5BDE">
        <w:rPr>
          <w:rFonts w:cs="Tahoma"/>
          <w:i/>
          <w:szCs w:val="22"/>
          <w:lang w:eastAsia="fi-FI"/>
        </w:rPr>
        <w:t>Security</w:t>
      </w:r>
      <w:r w:rsidR="00AE153D">
        <w:rPr>
          <w:rFonts w:cs="Tahoma"/>
          <w:i/>
          <w:szCs w:val="22"/>
          <w:lang w:eastAsia="fi-FI"/>
        </w:rPr>
        <w:t xml:space="preserve"> </w:t>
      </w:r>
      <w:r w:rsidR="00AE153D" w:rsidRPr="00AE153D">
        <w:rPr>
          <w:rFonts w:cs="Tahoma"/>
          <w:i/>
          <w:sz w:val="18"/>
          <w:szCs w:val="18"/>
          <w:lang w:eastAsia="fi-FI"/>
        </w:rPr>
        <w:t>(</w:t>
      </w:r>
      <w:hyperlink r:id="rId19" w:history="1">
        <w:r w:rsidR="00E511F1" w:rsidRPr="00322895">
          <w:rPr>
            <w:rStyle w:val="Hyperlink"/>
            <w:rFonts w:cs="Tahoma"/>
            <w:i/>
            <w:sz w:val="18"/>
            <w:szCs w:val="18"/>
            <w:lang w:eastAsia="fi-FI"/>
          </w:rPr>
          <w:t>https://cfpa-e.eu/category-guidelines/security/</w:t>
        </w:r>
      </w:hyperlink>
      <w:r w:rsidR="00AE153D">
        <w:rPr>
          <w:rFonts w:cs="Tahoma"/>
          <w:i/>
          <w:sz w:val="18"/>
          <w:szCs w:val="18"/>
          <w:lang w:eastAsia="fi-FI"/>
        </w:rPr>
        <w:t>)</w:t>
      </w:r>
      <w:r w:rsidR="00E511F1">
        <w:rPr>
          <w:rFonts w:cs="Tahoma"/>
          <w:i/>
          <w:sz w:val="18"/>
          <w:szCs w:val="18"/>
          <w:lang w:eastAsia="fi-FI"/>
        </w:rPr>
        <w:t xml:space="preserve"> </w:t>
      </w:r>
    </w:p>
    <w:p w14:paraId="0B8401EB" w14:textId="77777777" w:rsidR="00397530" w:rsidRPr="00C00D43" w:rsidRDefault="00463668" w:rsidP="00397530">
      <w:pPr>
        <w:tabs>
          <w:tab w:val="right" w:pos="2410"/>
          <w:tab w:val="left" w:pos="2552"/>
          <w:tab w:val="left" w:pos="2835"/>
        </w:tabs>
        <w:rPr>
          <w:rFonts w:cs="Tahoma"/>
          <w:szCs w:val="22"/>
          <w:lang w:eastAsia="fi-FI"/>
        </w:rPr>
      </w:pPr>
      <w:r>
        <w:rPr>
          <w:rFonts w:cs="Tahoma"/>
          <w:szCs w:val="22"/>
          <w:lang w:eastAsia="fi-FI"/>
        </w:rPr>
        <w:t xml:space="preserve">Guideline No  </w:t>
      </w:r>
      <w:r w:rsidR="00397530">
        <w:rPr>
          <w:rFonts w:cs="Tahoma"/>
          <w:szCs w:val="22"/>
          <w:lang w:eastAsia="fi-FI"/>
        </w:rPr>
        <w:t xml:space="preserve">1 S </w:t>
      </w:r>
      <w:r w:rsidR="00397530">
        <w:rPr>
          <w:rFonts w:cs="Tahoma"/>
          <w:szCs w:val="22"/>
          <w:lang w:eastAsia="fi-FI"/>
        </w:rPr>
        <w:tab/>
        <w:t xml:space="preserve">- </w:t>
      </w:r>
      <w:r w:rsidR="00397530" w:rsidRPr="00C00D43">
        <w:rPr>
          <w:rFonts w:cs="Tahoma"/>
          <w:szCs w:val="22"/>
          <w:lang w:eastAsia="fi-FI"/>
        </w:rPr>
        <w:t>Arson document</w:t>
      </w:r>
    </w:p>
    <w:p w14:paraId="624A4692" w14:textId="77777777" w:rsidR="00397530" w:rsidRPr="00C00D43" w:rsidRDefault="00463668" w:rsidP="00397530">
      <w:pPr>
        <w:tabs>
          <w:tab w:val="right" w:pos="2410"/>
          <w:tab w:val="left" w:pos="2552"/>
          <w:tab w:val="left" w:pos="2835"/>
        </w:tabs>
        <w:rPr>
          <w:rFonts w:cs="Tahoma"/>
          <w:szCs w:val="22"/>
          <w:lang w:eastAsia="fi-FI"/>
        </w:rPr>
      </w:pPr>
      <w:r>
        <w:rPr>
          <w:rFonts w:cs="Tahoma"/>
          <w:szCs w:val="22"/>
          <w:lang w:eastAsia="fi-FI"/>
        </w:rPr>
        <w:t xml:space="preserve">Guideline No </w:t>
      </w:r>
      <w:r w:rsidR="00397530">
        <w:rPr>
          <w:rFonts w:cs="Tahoma"/>
          <w:szCs w:val="22"/>
          <w:lang w:eastAsia="fi-FI"/>
        </w:rPr>
        <w:t xml:space="preserve"> 2 S </w:t>
      </w:r>
      <w:r w:rsidR="00397530">
        <w:rPr>
          <w:rFonts w:cs="Tahoma"/>
          <w:szCs w:val="22"/>
          <w:lang w:eastAsia="fi-FI"/>
        </w:rPr>
        <w:tab/>
        <w:t xml:space="preserve">- </w:t>
      </w:r>
      <w:r w:rsidR="00397530" w:rsidRPr="00C00D43">
        <w:rPr>
          <w:rFonts w:cs="Tahoma"/>
          <w:szCs w:val="22"/>
          <w:lang w:eastAsia="fi-FI"/>
        </w:rPr>
        <w:t>Protection of empty buildings</w:t>
      </w:r>
    </w:p>
    <w:p w14:paraId="568243B4" w14:textId="77777777" w:rsidR="00397530" w:rsidRPr="00C00D43" w:rsidRDefault="00463668" w:rsidP="00397530">
      <w:pPr>
        <w:tabs>
          <w:tab w:val="right" w:pos="2410"/>
          <w:tab w:val="left" w:pos="2552"/>
          <w:tab w:val="left" w:pos="2835"/>
        </w:tabs>
        <w:rPr>
          <w:rFonts w:cs="Tahoma"/>
          <w:szCs w:val="22"/>
          <w:lang w:eastAsia="fi-FI"/>
        </w:rPr>
      </w:pPr>
      <w:r>
        <w:rPr>
          <w:rFonts w:cs="Tahoma"/>
          <w:szCs w:val="22"/>
          <w:lang w:eastAsia="fi-FI"/>
        </w:rPr>
        <w:t xml:space="preserve">Guideline No </w:t>
      </w:r>
      <w:r w:rsidR="00397530">
        <w:rPr>
          <w:rFonts w:cs="Tahoma"/>
          <w:szCs w:val="22"/>
          <w:lang w:eastAsia="fi-FI"/>
        </w:rPr>
        <w:t xml:space="preserve"> 3 S </w:t>
      </w:r>
      <w:r w:rsidR="00397530">
        <w:rPr>
          <w:rFonts w:cs="Tahoma"/>
          <w:szCs w:val="22"/>
          <w:lang w:eastAsia="fi-FI"/>
        </w:rPr>
        <w:tab/>
        <w:t xml:space="preserve">- </w:t>
      </w:r>
      <w:r w:rsidR="00397530" w:rsidRPr="00C00D43">
        <w:rPr>
          <w:rFonts w:cs="Tahoma"/>
          <w:szCs w:val="22"/>
          <w:lang w:eastAsia="fi-FI"/>
        </w:rPr>
        <w:t>Security systems for empty buildings</w:t>
      </w:r>
    </w:p>
    <w:p w14:paraId="5E6C231C" w14:textId="77777777" w:rsidR="00397530" w:rsidRPr="00C00D43" w:rsidRDefault="00463668" w:rsidP="00397530">
      <w:pPr>
        <w:tabs>
          <w:tab w:val="right" w:pos="2410"/>
          <w:tab w:val="left" w:pos="2552"/>
          <w:tab w:val="left" w:pos="2835"/>
        </w:tabs>
        <w:rPr>
          <w:rFonts w:cs="Tahoma"/>
          <w:szCs w:val="22"/>
          <w:lang w:eastAsia="fi-FI"/>
        </w:rPr>
      </w:pPr>
      <w:r>
        <w:rPr>
          <w:rFonts w:cs="Tahoma"/>
          <w:szCs w:val="22"/>
          <w:lang w:eastAsia="fi-FI"/>
        </w:rPr>
        <w:t xml:space="preserve">Guideline No </w:t>
      </w:r>
      <w:r w:rsidR="00397530">
        <w:rPr>
          <w:rFonts w:cs="Tahoma"/>
          <w:szCs w:val="22"/>
          <w:lang w:eastAsia="fi-FI"/>
        </w:rPr>
        <w:t xml:space="preserve"> 4 S </w:t>
      </w:r>
      <w:r w:rsidR="00397530">
        <w:rPr>
          <w:rFonts w:cs="Tahoma"/>
          <w:szCs w:val="22"/>
          <w:lang w:eastAsia="fi-FI"/>
        </w:rPr>
        <w:tab/>
        <w:t xml:space="preserve">- </w:t>
      </w:r>
      <w:r w:rsidR="00397530" w:rsidRPr="00C00D43">
        <w:rPr>
          <w:rFonts w:cs="Tahoma"/>
          <w:szCs w:val="22"/>
          <w:lang w:eastAsia="fi-FI"/>
        </w:rPr>
        <w:t>Guidance on keyholder selections and duties</w:t>
      </w:r>
    </w:p>
    <w:p w14:paraId="758BD763" w14:textId="77777777" w:rsidR="00397530" w:rsidRPr="00C00D43" w:rsidRDefault="00463668" w:rsidP="00397530">
      <w:pPr>
        <w:tabs>
          <w:tab w:val="right" w:pos="2410"/>
          <w:tab w:val="left" w:pos="2552"/>
          <w:tab w:val="left" w:pos="2835"/>
        </w:tabs>
        <w:rPr>
          <w:rFonts w:cs="Tahoma"/>
          <w:szCs w:val="22"/>
          <w:lang w:eastAsia="fi-FI"/>
        </w:rPr>
      </w:pPr>
      <w:r>
        <w:rPr>
          <w:rFonts w:cs="Tahoma"/>
          <w:szCs w:val="22"/>
          <w:lang w:eastAsia="fi-FI"/>
        </w:rPr>
        <w:t>Guideline No</w:t>
      </w:r>
      <w:r w:rsidR="00397530">
        <w:rPr>
          <w:rFonts w:cs="Tahoma"/>
          <w:szCs w:val="22"/>
          <w:lang w:eastAsia="fi-FI"/>
        </w:rPr>
        <w:t xml:space="preserve">  5 S </w:t>
      </w:r>
      <w:r w:rsidR="00397530">
        <w:rPr>
          <w:rFonts w:cs="Tahoma"/>
          <w:szCs w:val="22"/>
          <w:lang w:eastAsia="fi-FI"/>
        </w:rPr>
        <w:tab/>
        <w:t xml:space="preserve">- </w:t>
      </w:r>
      <w:r w:rsidR="00397530" w:rsidRPr="00C00D43">
        <w:rPr>
          <w:rFonts w:cs="Tahoma"/>
          <w:szCs w:val="22"/>
          <w:lang w:eastAsia="fi-FI"/>
        </w:rPr>
        <w:t>Security guidelines for museums and showrooms</w:t>
      </w:r>
    </w:p>
    <w:p w14:paraId="10D2F897" w14:textId="77777777" w:rsidR="00397530" w:rsidRPr="00C00D43" w:rsidRDefault="00463668" w:rsidP="00397530">
      <w:pPr>
        <w:tabs>
          <w:tab w:val="right" w:pos="2410"/>
          <w:tab w:val="left" w:pos="2552"/>
          <w:tab w:val="left" w:pos="2835"/>
        </w:tabs>
        <w:rPr>
          <w:rFonts w:cs="Tahoma"/>
          <w:szCs w:val="22"/>
          <w:lang w:eastAsia="fi-FI"/>
        </w:rPr>
      </w:pPr>
      <w:r>
        <w:rPr>
          <w:rFonts w:cs="Tahoma"/>
          <w:szCs w:val="22"/>
          <w:lang w:eastAsia="fi-FI"/>
        </w:rPr>
        <w:t xml:space="preserve">Guideline No </w:t>
      </w:r>
      <w:r w:rsidR="00397530">
        <w:rPr>
          <w:rFonts w:cs="Tahoma"/>
          <w:szCs w:val="22"/>
          <w:lang w:eastAsia="fi-FI"/>
        </w:rPr>
        <w:t xml:space="preserve"> 6 S </w:t>
      </w:r>
      <w:r w:rsidR="00397530">
        <w:rPr>
          <w:rFonts w:cs="Tahoma"/>
          <w:szCs w:val="22"/>
          <w:lang w:eastAsia="fi-FI"/>
        </w:rPr>
        <w:tab/>
        <w:t xml:space="preserve">- </w:t>
      </w:r>
      <w:r w:rsidR="00397530" w:rsidRPr="00C00D43">
        <w:rPr>
          <w:rFonts w:cs="Tahoma"/>
          <w:szCs w:val="22"/>
          <w:lang w:eastAsia="fi-FI"/>
        </w:rPr>
        <w:t>Security guideli</w:t>
      </w:r>
      <w:r w:rsidR="00397530">
        <w:rPr>
          <w:rFonts w:cs="Tahoma"/>
          <w:szCs w:val="22"/>
          <w:lang w:eastAsia="fi-FI"/>
        </w:rPr>
        <w:t>nes emergency exit doors in non-</w:t>
      </w:r>
      <w:r w:rsidR="00397530" w:rsidRPr="00C00D43">
        <w:rPr>
          <w:rFonts w:cs="Tahoma"/>
          <w:szCs w:val="22"/>
          <w:lang w:eastAsia="fi-FI"/>
        </w:rPr>
        <w:t>residential premises</w:t>
      </w:r>
    </w:p>
    <w:p w14:paraId="089763A5" w14:textId="77777777" w:rsidR="00397530" w:rsidRDefault="00463668" w:rsidP="00397530">
      <w:pPr>
        <w:tabs>
          <w:tab w:val="right" w:pos="2410"/>
          <w:tab w:val="left" w:pos="2552"/>
          <w:tab w:val="left" w:pos="2835"/>
        </w:tabs>
        <w:rPr>
          <w:rFonts w:cs="Tahoma"/>
          <w:szCs w:val="22"/>
          <w:lang w:eastAsia="fi-FI"/>
        </w:rPr>
      </w:pPr>
      <w:r>
        <w:rPr>
          <w:rFonts w:cs="Tahoma"/>
          <w:szCs w:val="22"/>
          <w:lang w:eastAsia="fi-FI"/>
        </w:rPr>
        <w:t xml:space="preserve">Guideline No </w:t>
      </w:r>
      <w:r w:rsidR="00397530">
        <w:rPr>
          <w:rFonts w:cs="Tahoma"/>
          <w:szCs w:val="22"/>
          <w:lang w:eastAsia="fi-FI"/>
        </w:rPr>
        <w:t xml:space="preserve"> 7 S </w:t>
      </w:r>
      <w:r w:rsidR="00397530">
        <w:rPr>
          <w:rFonts w:cs="Tahoma"/>
          <w:szCs w:val="22"/>
          <w:lang w:eastAsia="fi-FI"/>
        </w:rPr>
        <w:tab/>
        <w:t xml:space="preserve">- </w:t>
      </w:r>
      <w:r w:rsidR="00397530" w:rsidRPr="00C00D43">
        <w:rPr>
          <w:rFonts w:cs="Tahoma"/>
          <w:szCs w:val="22"/>
          <w:lang w:eastAsia="fi-FI"/>
        </w:rPr>
        <w:t>Developing evacuation and salvage plans for works of art and</w:t>
      </w:r>
    </w:p>
    <w:p w14:paraId="32D6598E" w14:textId="77777777" w:rsidR="00397530" w:rsidRPr="00C00D43" w:rsidRDefault="00397530" w:rsidP="00397530">
      <w:pPr>
        <w:ind w:left="1985"/>
        <w:rPr>
          <w:rFonts w:cs="Tahoma"/>
          <w:szCs w:val="22"/>
          <w:lang w:eastAsia="fi-FI"/>
        </w:rPr>
      </w:pPr>
      <w:r w:rsidRPr="00C00D43">
        <w:rPr>
          <w:rFonts w:cs="Tahoma"/>
          <w:szCs w:val="22"/>
          <w:lang w:eastAsia="fi-FI"/>
        </w:rPr>
        <w:t>heritage buildings</w:t>
      </w:r>
    </w:p>
    <w:p w14:paraId="6436614B" w14:textId="77777777" w:rsidR="00397530" w:rsidRPr="00C00D43" w:rsidRDefault="00463668" w:rsidP="00397530">
      <w:pPr>
        <w:tabs>
          <w:tab w:val="right" w:pos="2410"/>
          <w:tab w:val="left" w:pos="2552"/>
          <w:tab w:val="left" w:pos="2835"/>
        </w:tabs>
        <w:rPr>
          <w:rFonts w:cs="Tahoma"/>
          <w:szCs w:val="22"/>
          <w:lang w:eastAsia="fi-FI"/>
        </w:rPr>
      </w:pPr>
      <w:r>
        <w:rPr>
          <w:rFonts w:cs="Tahoma"/>
          <w:szCs w:val="22"/>
          <w:lang w:eastAsia="fi-FI"/>
        </w:rPr>
        <w:t>Guideline No</w:t>
      </w:r>
      <w:r w:rsidR="00397530">
        <w:rPr>
          <w:rFonts w:cs="Tahoma"/>
          <w:szCs w:val="22"/>
          <w:lang w:eastAsia="fi-FI"/>
        </w:rPr>
        <w:t xml:space="preserve">  8 S </w:t>
      </w:r>
      <w:r w:rsidR="00397530">
        <w:rPr>
          <w:rFonts w:cs="Tahoma"/>
          <w:szCs w:val="22"/>
          <w:lang w:eastAsia="fi-FI"/>
        </w:rPr>
        <w:tab/>
        <w:t xml:space="preserve">- </w:t>
      </w:r>
      <w:r w:rsidR="00397530" w:rsidRPr="00C00D43">
        <w:rPr>
          <w:rFonts w:cs="Tahoma"/>
          <w:szCs w:val="22"/>
          <w:lang w:eastAsia="fi-FI"/>
        </w:rPr>
        <w:t>Security in schools</w:t>
      </w:r>
    </w:p>
    <w:p w14:paraId="153F69BE" w14:textId="77777777" w:rsidR="00397530" w:rsidRPr="00C00D43" w:rsidRDefault="00463668" w:rsidP="00397530">
      <w:pPr>
        <w:tabs>
          <w:tab w:val="right" w:pos="2410"/>
          <w:tab w:val="left" w:pos="2552"/>
          <w:tab w:val="left" w:pos="2835"/>
        </w:tabs>
        <w:rPr>
          <w:rFonts w:cs="Tahoma"/>
          <w:szCs w:val="22"/>
          <w:lang w:eastAsia="fi-FI"/>
        </w:rPr>
      </w:pPr>
      <w:r>
        <w:rPr>
          <w:rFonts w:cs="Tahoma"/>
          <w:szCs w:val="22"/>
          <w:lang w:eastAsia="fi-FI"/>
        </w:rPr>
        <w:t xml:space="preserve">Guideline No </w:t>
      </w:r>
      <w:r w:rsidR="00397530">
        <w:rPr>
          <w:rFonts w:cs="Tahoma"/>
          <w:szCs w:val="22"/>
          <w:lang w:eastAsia="fi-FI"/>
        </w:rPr>
        <w:t xml:space="preserve"> 9 S </w:t>
      </w:r>
      <w:r w:rsidR="00397530">
        <w:rPr>
          <w:rFonts w:cs="Tahoma"/>
          <w:szCs w:val="22"/>
          <w:lang w:eastAsia="fi-FI"/>
        </w:rPr>
        <w:tab/>
        <w:t xml:space="preserve">- </w:t>
      </w:r>
      <w:r w:rsidR="00397530" w:rsidRPr="00C00D43">
        <w:rPr>
          <w:rFonts w:cs="Tahoma"/>
          <w:szCs w:val="22"/>
          <w:lang w:eastAsia="fi-FI"/>
        </w:rPr>
        <w:t>Recommendation for the control of metal theft</w:t>
      </w:r>
    </w:p>
    <w:p w14:paraId="3CC85C4A" w14:textId="77777777" w:rsidR="00397530" w:rsidRPr="00C00D43" w:rsidRDefault="00397530" w:rsidP="00397530">
      <w:pPr>
        <w:tabs>
          <w:tab w:val="right" w:pos="2410"/>
          <w:tab w:val="left" w:pos="2552"/>
          <w:tab w:val="left" w:pos="2835"/>
        </w:tabs>
        <w:rPr>
          <w:rFonts w:cs="Tahoma"/>
          <w:szCs w:val="22"/>
          <w:lang w:eastAsia="fi-FI"/>
        </w:rPr>
      </w:pPr>
      <w:r>
        <w:rPr>
          <w:rFonts w:cs="Tahoma"/>
          <w:szCs w:val="22"/>
          <w:lang w:eastAsia="fi-FI"/>
        </w:rPr>
        <w:t xml:space="preserve">Guideline No 10 S </w:t>
      </w:r>
      <w:r>
        <w:rPr>
          <w:rFonts w:cs="Tahoma"/>
          <w:szCs w:val="22"/>
          <w:lang w:eastAsia="fi-FI"/>
        </w:rPr>
        <w:tab/>
        <w:t xml:space="preserve">- </w:t>
      </w:r>
      <w:r w:rsidRPr="00C00D43">
        <w:rPr>
          <w:rFonts w:cs="Tahoma"/>
          <w:szCs w:val="22"/>
          <w:lang w:eastAsia="fi-FI"/>
        </w:rPr>
        <w:t>Protection of business intelligence</w:t>
      </w:r>
    </w:p>
    <w:p w14:paraId="6D895A8C" w14:textId="77777777" w:rsidR="00397530" w:rsidRDefault="00397530" w:rsidP="00397530">
      <w:pPr>
        <w:rPr>
          <w:rFonts w:cs="Tahoma"/>
          <w:szCs w:val="22"/>
          <w:lang w:eastAsia="fi-FI"/>
        </w:rPr>
      </w:pPr>
      <w:r>
        <w:rPr>
          <w:rFonts w:cs="Tahoma"/>
          <w:szCs w:val="22"/>
          <w:lang w:eastAsia="fi-FI"/>
        </w:rPr>
        <w:t>Guideline No</w:t>
      </w:r>
      <w:r>
        <w:rPr>
          <w:rFonts w:cs="Tahoma"/>
          <w:szCs w:val="22"/>
          <w:lang w:eastAsia="fi-FI"/>
        </w:rPr>
        <w:tab/>
        <w:t xml:space="preserve">11 S - </w:t>
      </w:r>
      <w:r w:rsidRPr="00C00D43">
        <w:rPr>
          <w:rFonts w:cs="Tahoma"/>
          <w:szCs w:val="22"/>
          <w:lang w:eastAsia="fi-FI"/>
        </w:rPr>
        <w:t>Cyber security for small and medium-sized enterprises</w:t>
      </w:r>
    </w:p>
    <w:p w14:paraId="49639AA1" w14:textId="77777777" w:rsidR="00E511F1" w:rsidRDefault="00E511F1" w:rsidP="00E511F1">
      <w:pPr>
        <w:rPr>
          <w:rFonts w:eastAsia="Tahoma" w:cs="Arial"/>
          <w:bCs/>
          <w:lang w:val="en-US" w:eastAsia="it-IT"/>
        </w:rPr>
      </w:pPr>
      <w:r>
        <w:rPr>
          <w:rFonts w:cs="Tahoma"/>
          <w:szCs w:val="22"/>
          <w:lang w:eastAsia="fi-FI"/>
        </w:rPr>
        <w:t>Guideline No</w:t>
      </w:r>
      <w:r>
        <w:rPr>
          <w:rFonts w:cs="Tahoma"/>
          <w:szCs w:val="22"/>
          <w:lang w:eastAsia="fi-FI"/>
        </w:rPr>
        <w:tab/>
        <w:t xml:space="preserve">12 S - </w:t>
      </w:r>
      <w:r w:rsidRPr="001A111C">
        <w:rPr>
          <w:rFonts w:cs="Tahoma"/>
          <w:szCs w:val="22"/>
          <w:lang w:eastAsia="fi-FI"/>
        </w:rPr>
        <w:t>Security Guidelines for Businesses</w:t>
      </w:r>
    </w:p>
    <w:p w14:paraId="03255D35" w14:textId="70FF87A9" w:rsidR="00397530" w:rsidRPr="00CF231D" w:rsidRDefault="00E842D5" w:rsidP="00E842D5">
      <w:pPr>
        <w:rPr>
          <w:rFonts w:cs="Tahoma"/>
          <w:szCs w:val="22"/>
          <w:lang w:val="en-US" w:eastAsia="fi-FI"/>
        </w:rPr>
      </w:pPr>
      <w:r>
        <w:rPr>
          <w:rFonts w:cs="Tahoma"/>
          <w:szCs w:val="22"/>
          <w:lang w:eastAsia="fi-FI"/>
        </w:rPr>
        <w:t>Guideline No</w:t>
      </w:r>
      <w:r>
        <w:rPr>
          <w:rFonts w:cs="Tahoma"/>
          <w:szCs w:val="22"/>
          <w:lang w:eastAsia="fi-FI"/>
        </w:rPr>
        <w:tab/>
        <w:t xml:space="preserve">13 S - </w:t>
      </w:r>
      <w:r w:rsidRPr="00E842D5">
        <w:rPr>
          <w:rFonts w:cs="Tahoma"/>
          <w:szCs w:val="22"/>
          <w:lang w:val="en-US" w:eastAsia="fi-FI"/>
        </w:rPr>
        <w:t>Cybersecurity Basic level – Basic IT security</w:t>
      </w:r>
    </w:p>
    <w:p w14:paraId="4B7574EC" w14:textId="77777777" w:rsidR="00C3368B" w:rsidRDefault="00C3368B">
      <w:pPr>
        <w:rPr>
          <w:rFonts w:eastAsia="Tahoma" w:cs="Arial"/>
          <w:bCs/>
          <w:lang w:val="en-US" w:eastAsia="it-IT"/>
        </w:rPr>
      </w:pPr>
      <w:r>
        <w:rPr>
          <w:rFonts w:eastAsia="Tahoma" w:cs="Arial"/>
          <w:bCs/>
          <w:lang w:val="en-US" w:eastAsia="it-IT"/>
        </w:rPr>
        <w:br w:type="page"/>
      </w:r>
    </w:p>
    <w:p w14:paraId="74136431" w14:textId="77777777" w:rsidR="007E7E1D" w:rsidRPr="00FB2FC5" w:rsidRDefault="007E7E1D" w:rsidP="007E7E1D">
      <w:pPr>
        <w:spacing w:line="0" w:lineRule="atLeast"/>
        <w:rPr>
          <w:rFonts w:eastAsia="Tahoma" w:cs="Arial"/>
          <w:bCs/>
          <w:lang w:val="en-US" w:eastAsia="it-IT"/>
        </w:rPr>
      </w:pPr>
      <w:r w:rsidRPr="00FB2FC5">
        <w:rPr>
          <w:rFonts w:eastAsia="Tahoma" w:cs="Arial"/>
          <w:bCs/>
          <w:lang w:val="en-US" w:eastAsia="it-IT"/>
        </w:rPr>
        <w:lastRenderedPageBreak/>
        <w:t>Comments and corrective actions:</w:t>
      </w:r>
    </w:p>
    <w:p w14:paraId="26F79035"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13E46FF1">
          <v:rect id="_x0000_i1026" style="width:0;height:1.5pt" o:hralign="center" o:hrstd="t" o:hr="t" fillcolor="#a0a0a0" stroked="f"/>
        </w:pict>
      </w:r>
    </w:p>
    <w:p w14:paraId="50A22C44" w14:textId="77777777" w:rsidR="007E7E1D" w:rsidRPr="00FB2FC5" w:rsidRDefault="007E7E1D" w:rsidP="007E7E1D">
      <w:pPr>
        <w:spacing w:line="0" w:lineRule="atLeast"/>
        <w:rPr>
          <w:rFonts w:eastAsia="Tahoma" w:cs="Arial"/>
          <w:bCs/>
          <w:lang w:val="en-US" w:eastAsia="it-IT"/>
        </w:rPr>
      </w:pPr>
    </w:p>
    <w:p w14:paraId="78890856"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22ADFDED">
          <v:rect id="_x0000_i1027" style="width:0;height:1.5pt" o:hralign="center" o:hrstd="t" o:hr="t" fillcolor="#a0a0a0" stroked="f"/>
        </w:pict>
      </w:r>
    </w:p>
    <w:p w14:paraId="173DC1AB" w14:textId="77777777" w:rsidR="007E7E1D" w:rsidRPr="00FB2FC5" w:rsidRDefault="007E7E1D" w:rsidP="007E7E1D">
      <w:pPr>
        <w:spacing w:line="0" w:lineRule="atLeast"/>
        <w:rPr>
          <w:rFonts w:eastAsia="Tahoma" w:cs="Arial"/>
          <w:bCs/>
          <w:lang w:val="en-US" w:eastAsia="it-IT"/>
        </w:rPr>
      </w:pPr>
    </w:p>
    <w:p w14:paraId="373B8581"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703C45D5">
          <v:rect id="_x0000_i1028" style="width:0;height:1.5pt" o:hralign="center" o:hrstd="t" o:hr="t" fillcolor="#a0a0a0" stroked="f"/>
        </w:pict>
      </w:r>
    </w:p>
    <w:p w14:paraId="3C076F91" w14:textId="77777777" w:rsidR="007E7E1D" w:rsidRPr="00FB2FC5" w:rsidRDefault="007E7E1D" w:rsidP="007E7E1D">
      <w:pPr>
        <w:spacing w:line="0" w:lineRule="atLeast"/>
        <w:rPr>
          <w:rFonts w:eastAsia="Tahoma" w:cs="Arial"/>
          <w:bCs/>
          <w:lang w:val="en-US" w:eastAsia="it-IT"/>
        </w:rPr>
      </w:pPr>
    </w:p>
    <w:p w14:paraId="044FE5A5"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5715B18C">
          <v:rect id="_x0000_i1029" style="width:0;height:1.5pt" o:hralign="center" o:hrstd="t" o:hr="t" fillcolor="#a0a0a0" stroked="f"/>
        </w:pict>
      </w:r>
    </w:p>
    <w:p w14:paraId="6E680427" w14:textId="77777777" w:rsidR="007E7E1D" w:rsidRPr="00FB2FC5" w:rsidRDefault="007E7E1D" w:rsidP="007E7E1D">
      <w:pPr>
        <w:spacing w:line="0" w:lineRule="atLeast"/>
        <w:rPr>
          <w:rFonts w:eastAsia="Tahoma" w:cs="Arial"/>
          <w:bCs/>
          <w:lang w:val="en-US" w:eastAsia="it-IT"/>
        </w:rPr>
      </w:pPr>
    </w:p>
    <w:p w14:paraId="27744D92"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60B372D3">
          <v:rect id="_x0000_i1030" style="width:0;height:1.5pt" o:hralign="center" o:hrstd="t" o:hr="t" fillcolor="#a0a0a0" stroked="f"/>
        </w:pict>
      </w:r>
    </w:p>
    <w:p w14:paraId="0E548D3D" w14:textId="77777777" w:rsidR="007E7E1D" w:rsidRPr="00FB2FC5" w:rsidRDefault="007E7E1D" w:rsidP="007E7E1D">
      <w:pPr>
        <w:spacing w:line="0" w:lineRule="atLeast"/>
        <w:rPr>
          <w:rFonts w:eastAsia="Tahoma" w:cs="Arial"/>
          <w:bCs/>
          <w:lang w:val="en-US" w:eastAsia="it-IT"/>
        </w:rPr>
      </w:pPr>
    </w:p>
    <w:p w14:paraId="5CBB0C24"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50946F28">
          <v:rect id="_x0000_i1031" style="width:0;height:1.5pt" o:hralign="center" o:hrstd="t" o:hr="t" fillcolor="#a0a0a0" stroked="f"/>
        </w:pict>
      </w:r>
    </w:p>
    <w:p w14:paraId="6A4D987D" w14:textId="77777777" w:rsidR="007E7E1D" w:rsidRPr="00FB2FC5" w:rsidRDefault="007E7E1D" w:rsidP="007E7E1D">
      <w:pPr>
        <w:spacing w:line="0" w:lineRule="atLeast"/>
        <w:rPr>
          <w:rFonts w:eastAsia="Tahoma" w:cs="Arial"/>
          <w:bCs/>
          <w:lang w:val="en-US" w:eastAsia="it-IT"/>
        </w:rPr>
      </w:pPr>
    </w:p>
    <w:p w14:paraId="3DDFEBF8"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358F20E5">
          <v:rect id="_x0000_i1032" style="width:0;height:1.5pt" o:hralign="center" o:hrstd="t" o:hr="t" fillcolor="#a0a0a0" stroked="f"/>
        </w:pict>
      </w:r>
    </w:p>
    <w:p w14:paraId="14BDB622" w14:textId="77777777" w:rsidR="007E7E1D" w:rsidRPr="00FB2FC5" w:rsidRDefault="007E7E1D" w:rsidP="007E7E1D">
      <w:pPr>
        <w:spacing w:line="0" w:lineRule="atLeast"/>
        <w:rPr>
          <w:rFonts w:eastAsia="Tahoma" w:cs="Arial"/>
          <w:bCs/>
          <w:lang w:val="en-US" w:eastAsia="it-IT"/>
        </w:rPr>
      </w:pPr>
    </w:p>
    <w:p w14:paraId="4D00E2C9"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7F778D10">
          <v:rect id="_x0000_i1033" style="width:0;height:1.5pt" o:hralign="center" o:hrstd="t" o:hr="t" fillcolor="#a0a0a0" stroked="f"/>
        </w:pict>
      </w:r>
    </w:p>
    <w:p w14:paraId="4324F52F" w14:textId="77777777" w:rsidR="007E7E1D" w:rsidRPr="00FB2FC5" w:rsidRDefault="007E7E1D" w:rsidP="007E7E1D">
      <w:pPr>
        <w:spacing w:line="0" w:lineRule="atLeast"/>
        <w:rPr>
          <w:rFonts w:eastAsia="Tahoma" w:cs="Arial"/>
          <w:bCs/>
          <w:lang w:val="en-US" w:eastAsia="it-IT"/>
        </w:rPr>
      </w:pPr>
    </w:p>
    <w:p w14:paraId="7BDEE4C9"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2FE90B3F">
          <v:rect id="_x0000_i1034" style="width:0;height:1.5pt" o:hralign="center" o:hrstd="t" o:hr="t" fillcolor="#a0a0a0" stroked="f"/>
        </w:pict>
      </w:r>
    </w:p>
    <w:p w14:paraId="1DA760AA" w14:textId="77777777" w:rsidR="007E7E1D" w:rsidRPr="00FB2FC5" w:rsidRDefault="007E7E1D" w:rsidP="007E7E1D">
      <w:pPr>
        <w:spacing w:line="0" w:lineRule="atLeast"/>
        <w:rPr>
          <w:rFonts w:eastAsia="Tahoma" w:cs="Arial"/>
          <w:bCs/>
          <w:lang w:val="en-US" w:eastAsia="it-IT"/>
        </w:rPr>
      </w:pPr>
    </w:p>
    <w:p w14:paraId="393415C7"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049610E4">
          <v:rect id="_x0000_i1035" style="width:0;height:1.5pt" o:hralign="center" o:hrstd="t" o:hr="t" fillcolor="#a0a0a0" stroked="f"/>
        </w:pict>
      </w:r>
    </w:p>
    <w:p w14:paraId="4245C890" w14:textId="77777777" w:rsidR="007E7E1D" w:rsidRPr="00FB2FC5" w:rsidRDefault="007E7E1D" w:rsidP="007E7E1D">
      <w:pPr>
        <w:spacing w:line="0" w:lineRule="atLeast"/>
        <w:rPr>
          <w:rFonts w:eastAsia="Tahoma" w:cs="Arial"/>
          <w:bCs/>
          <w:lang w:val="en-US" w:eastAsia="it-IT"/>
        </w:rPr>
      </w:pPr>
    </w:p>
    <w:p w14:paraId="0A2C0C1D"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3871D564">
          <v:rect id="_x0000_i1036" style="width:0;height:1.5pt" o:hralign="center" o:hrstd="t" o:hr="t" fillcolor="#a0a0a0" stroked="f"/>
        </w:pict>
      </w:r>
    </w:p>
    <w:p w14:paraId="59482450" w14:textId="77777777" w:rsidR="007E7E1D" w:rsidRPr="00FB2FC5" w:rsidRDefault="007E7E1D" w:rsidP="007E7E1D">
      <w:pPr>
        <w:spacing w:line="0" w:lineRule="atLeast"/>
        <w:rPr>
          <w:rFonts w:eastAsia="Tahoma" w:cs="Arial"/>
          <w:bCs/>
          <w:lang w:val="en-US" w:eastAsia="it-IT"/>
        </w:rPr>
      </w:pPr>
    </w:p>
    <w:p w14:paraId="3FA600C9"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7A00A7D2">
          <v:rect id="_x0000_i1037" style="width:0;height:1.5pt" o:hralign="center" o:hrstd="t" o:hr="t" fillcolor="#a0a0a0" stroked="f"/>
        </w:pict>
      </w:r>
    </w:p>
    <w:p w14:paraId="704D6851" w14:textId="77777777" w:rsidR="007E7E1D" w:rsidRPr="00FB2FC5" w:rsidRDefault="007E7E1D" w:rsidP="007E7E1D">
      <w:pPr>
        <w:spacing w:line="0" w:lineRule="atLeast"/>
        <w:rPr>
          <w:rFonts w:eastAsia="Tahoma" w:cs="Arial"/>
          <w:bCs/>
          <w:lang w:val="en-US" w:eastAsia="it-IT"/>
        </w:rPr>
      </w:pPr>
    </w:p>
    <w:p w14:paraId="64A7E40F"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63329E3E">
          <v:rect id="_x0000_i1038" style="width:0;height:1.5pt" o:hralign="center" o:hrstd="t" o:hr="t" fillcolor="#a0a0a0" stroked="f"/>
        </w:pict>
      </w:r>
    </w:p>
    <w:p w14:paraId="5FE777B0" w14:textId="77777777" w:rsidR="007E7E1D" w:rsidRPr="00FB2FC5" w:rsidRDefault="007E7E1D" w:rsidP="007E7E1D">
      <w:pPr>
        <w:spacing w:line="0" w:lineRule="atLeast"/>
        <w:rPr>
          <w:rFonts w:eastAsia="Tahoma" w:cs="Arial"/>
          <w:bCs/>
          <w:lang w:val="en-US" w:eastAsia="it-IT"/>
        </w:rPr>
      </w:pPr>
    </w:p>
    <w:p w14:paraId="4DE77CF1"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3031B20A">
          <v:rect id="_x0000_i1039" style="width:0;height:1.5pt" o:hralign="center" o:hrstd="t" o:hr="t" fillcolor="#a0a0a0" stroked="f"/>
        </w:pict>
      </w:r>
    </w:p>
    <w:p w14:paraId="6322CB59" w14:textId="77777777" w:rsidR="007E7E1D" w:rsidRPr="00FB2FC5" w:rsidRDefault="007E7E1D" w:rsidP="007E7E1D">
      <w:pPr>
        <w:spacing w:line="0" w:lineRule="atLeast"/>
        <w:rPr>
          <w:rFonts w:eastAsia="Tahoma" w:cs="Arial"/>
          <w:bCs/>
          <w:lang w:val="en-US" w:eastAsia="it-IT"/>
        </w:rPr>
      </w:pPr>
    </w:p>
    <w:p w14:paraId="48DFF59D"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56932AB2">
          <v:rect id="_x0000_i1040" style="width:0;height:1.5pt" o:hralign="center" o:hrstd="t" o:hr="t" fillcolor="#a0a0a0" stroked="f"/>
        </w:pict>
      </w:r>
    </w:p>
    <w:p w14:paraId="4BD3EFB3" w14:textId="77777777" w:rsidR="007E7E1D" w:rsidRPr="00FB2FC5" w:rsidRDefault="007E7E1D" w:rsidP="007E7E1D">
      <w:pPr>
        <w:spacing w:line="0" w:lineRule="atLeast"/>
        <w:rPr>
          <w:rFonts w:eastAsia="Tahoma" w:cs="Arial"/>
          <w:bCs/>
          <w:lang w:val="en-US" w:eastAsia="it-IT"/>
        </w:rPr>
      </w:pPr>
    </w:p>
    <w:p w14:paraId="1C9F7E25"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44A05AAE">
          <v:rect id="_x0000_i1041" style="width:0;height:1.5pt" o:hralign="center" o:hrstd="t" o:hr="t" fillcolor="#a0a0a0" stroked="f"/>
        </w:pict>
      </w:r>
    </w:p>
    <w:p w14:paraId="2BCA6F9A" w14:textId="77777777" w:rsidR="007E7E1D" w:rsidRPr="00FB2FC5" w:rsidRDefault="007E7E1D" w:rsidP="007E7E1D">
      <w:pPr>
        <w:spacing w:line="0" w:lineRule="atLeast"/>
        <w:rPr>
          <w:rFonts w:eastAsia="Tahoma" w:cs="Arial"/>
          <w:bCs/>
          <w:lang w:val="en-US" w:eastAsia="it-IT"/>
        </w:rPr>
      </w:pPr>
    </w:p>
    <w:p w14:paraId="102822F7"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531BF037">
          <v:rect id="_x0000_i1042" style="width:0;height:1.5pt" o:hralign="center" o:hrstd="t" o:hr="t" fillcolor="#a0a0a0" stroked="f"/>
        </w:pict>
      </w:r>
    </w:p>
    <w:p w14:paraId="02FD84DF" w14:textId="77777777" w:rsidR="007E7E1D" w:rsidRPr="00FB2FC5" w:rsidRDefault="007E7E1D" w:rsidP="007E7E1D">
      <w:pPr>
        <w:spacing w:line="0" w:lineRule="atLeast"/>
        <w:rPr>
          <w:rFonts w:eastAsia="Tahoma" w:cs="Arial"/>
          <w:bCs/>
          <w:lang w:val="en-US" w:eastAsia="it-IT"/>
        </w:rPr>
      </w:pPr>
    </w:p>
    <w:p w14:paraId="52DF1A47"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13793B40">
          <v:rect id="_x0000_i1043" style="width:0;height:1.5pt" o:hralign="center" o:hrstd="t" o:hr="t" fillcolor="#a0a0a0" stroked="f"/>
        </w:pict>
      </w:r>
    </w:p>
    <w:p w14:paraId="1171C0F1" w14:textId="77777777" w:rsidR="007E7E1D" w:rsidRPr="00FB2FC5" w:rsidRDefault="007E7E1D" w:rsidP="007E7E1D">
      <w:pPr>
        <w:spacing w:line="0" w:lineRule="atLeast"/>
        <w:rPr>
          <w:rFonts w:eastAsia="Tahoma" w:cs="Arial"/>
          <w:bCs/>
          <w:lang w:val="en-US" w:eastAsia="it-IT"/>
        </w:rPr>
      </w:pPr>
    </w:p>
    <w:p w14:paraId="5403A76E"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2C5C81AA">
          <v:rect id="_x0000_i1044" style="width:0;height:1.5pt" o:hralign="center" o:hrstd="t" o:hr="t" fillcolor="#a0a0a0" stroked="f"/>
        </w:pict>
      </w:r>
    </w:p>
    <w:p w14:paraId="025807C6" w14:textId="77777777" w:rsidR="007E7E1D" w:rsidRPr="00FB2FC5" w:rsidRDefault="007E7E1D" w:rsidP="007E7E1D">
      <w:pPr>
        <w:spacing w:line="0" w:lineRule="atLeast"/>
        <w:rPr>
          <w:rFonts w:eastAsia="Tahoma" w:cs="Arial"/>
          <w:bCs/>
          <w:lang w:val="en-US" w:eastAsia="it-IT"/>
        </w:rPr>
      </w:pPr>
    </w:p>
    <w:p w14:paraId="062EE7DD"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22CAB0FC">
          <v:rect id="_x0000_i1045" style="width:0;height:1.5pt" o:hralign="center" o:hrstd="t" o:hr="t" fillcolor="#a0a0a0" stroked="f"/>
        </w:pict>
      </w:r>
    </w:p>
    <w:p w14:paraId="4123ABB4" w14:textId="77777777" w:rsidR="007E7E1D" w:rsidRPr="00FB2FC5" w:rsidRDefault="007E7E1D" w:rsidP="007E7E1D">
      <w:pPr>
        <w:spacing w:line="0" w:lineRule="atLeast"/>
        <w:rPr>
          <w:rFonts w:eastAsia="Tahoma" w:cs="Arial"/>
          <w:bCs/>
          <w:lang w:val="en-US" w:eastAsia="it-IT"/>
        </w:rPr>
      </w:pPr>
    </w:p>
    <w:p w14:paraId="107EE904"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0F4A37EB">
          <v:rect id="_x0000_i1046" style="width:0;height:1.5pt" o:hralign="center" o:hrstd="t" o:hr="t" fillcolor="#a0a0a0" stroked="f"/>
        </w:pict>
      </w:r>
    </w:p>
    <w:p w14:paraId="6E53DA71" w14:textId="77777777" w:rsidR="007E7E1D" w:rsidRPr="00FB2FC5" w:rsidRDefault="007E7E1D" w:rsidP="007E7E1D">
      <w:pPr>
        <w:spacing w:line="0" w:lineRule="atLeast"/>
        <w:rPr>
          <w:rFonts w:eastAsia="Tahoma" w:cs="Arial"/>
          <w:bCs/>
          <w:lang w:val="en-US" w:eastAsia="it-IT"/>
        </w:rPr>
      </w:pPr>
    </w:p>
    <w:p w14:paraId="21F00036"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115CE72E">
          <v:rect id="_x0000_i1047" style="width:0;height:1.5pt" o:hralign="center" o:hrstd="t" o:hr="t" fillcolor="#a0a0a0" stroked="f"/>
        </w:pict>
      </w:r>
    </w:p>
    <w:p w14:paraId="6E9173D4" w14:textId="77777777" w:rsidR="007E7E1D" w:rsidRPr="00FB2FC5" w:rsidRDefault="007E7E1D" w:rsidP="007E7E1D">
      <w:pPr>
        <w:spacing w:line="0" w:lineRule="atLeast"/>
        <w:rPr>
          <w:rFonts w:eastAsia="Tahoma" w:cs="Arial"/>
          <w:bCs/>
          <w:lang w:val="en-US" w:eastAsia="it-IT"/>
        </w:rPr>
      </w:pPr>
    </w:p>
    <w:p w14:paraId="5D156D32"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549888F3">
          <v:rect id="_x0000_i1048" style="width:0;height:1.5pt" o:hralign="center" o:hrstd="t" o:hr="t" fillcolor="#a0a0a0" stroked="f"/>
        </w:pict>
      </w:r>
    </w:p>
    <w:p w14:paraId="4EB7EFDC" w14:textId="77777777" w:rsidR="007E7E1D" w:rsidRPr="00FB2FC5" w:rsidRDefault="007E7E1D" w:rsidP="007E7E1D">
      <w:pPr>
        <w:spacing w:line="0" w:lineRule="atLeast"/>
        <w:rPr>
          <w:rFonts w:eastAsia="Tahoma" w:cs="Arial"/>
          <w:bCs/>
          <w:lang w:val="en-US" w:eastAsia="it-IT"/>
        </w:rPr>
      </w:pPr>
    </w:p>
    <w:p w14:paraId="0179AA29"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0B7E010E">
          <v:rect id="_x0000_i1049" style="width:0;height:1.5pt" o:hralign="center" o:hrstd="t" o:hr="t" fillcolor="#a0a0a0" stroked="f"/>
        </w:pict>
      </w:r>
    </w:p>
    <w:p w14:paraId="6C3FD8F3" w14:textId="77777777" w:rsidR="007E7E1D" w:rsidRPr="00FB2FC5" w:rsidRDefault="007E7E1D" w:rsidP="007E7E1D">
      <w:pPr>
        <w:spacing w:line="0" w:lineRule="atLeast"/>
        <w:rPr>
          <w:rFonts w:eastAsia="Tahoma" w:cs="Arial"/>
          <w:bCs/>
          <w:lang w:val="en-US" w:eastAsia="it-IT"/>
        </w:rPr>
      </w:pPr>
    </w:p>
    <w:p w14:paraId="6872D2E4"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4C314F93">
          <v:rect id="_x0000_i1050" style="width:0;height:1.5pt" o:hralign="center" o:hrstd="t" o:hr="t" fillcolor="#a0a0a0" stroked="f"/>
        </w:pict>
      </w:r>
    </w:p>
    <w:p w14:paraId="516546D9" w14:textId="77777777" w:rsidR="007E7E1D" w:rsidRPr="00FB2FC5" w:rsidRDefault="007E7E1D" w:rsidP="007E7E1D">
      <w:pPr>
        <w:spacing w:line="0" w:lineRule="atLeast"/>
        <w:rPr>
          <w:rFonts w:eastAsia="Tahoma" w:cs="Arial"/>
          <w:bCs/>
          <w:lang w:val="en-US" w:eastAsia="it-IT"/>
        </w:rPr>
      </w:pPr>
    </w:p>
    <w:p w14:paraId="355BCA20"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58FF9D29">
          <v:rect id="_x0000_i1051" style="width:0;height:1.5pt" o:hralign="center" o:hrstd="t" o:hr="t" fillcolor="#a0a0a0" stroked="f"/>
        </w:pict>
      </w:r>
    </w:p>
    <w:p w14:paraId="7F24B488" w14:textId="77777777" w:rsidR="007E7E1D" w:rsidRPr="00FB2FC5" w:rsidRDefault="007E7E1D" w:rsidP="007E7E1D">
      <w:pPr>
        <w:spacing w:line="0" w:lineRule="atLeast"/>
        <w:rPr>
          <w:rFonts w:eastAsia="Tahoma" w:cs="Arial"/>
          <w:bCs/>
          <w:lang w:val="en-US" w:eastAsia="it-IT"/>
        </w:rPr>
      </w:pPr>
    </w:p>
    <w:p w14:paraId="3E2EC635"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7DA2650B">
          <v:rect id="_x0000_i1052" style="width:0;height:1.5pt" o:hralign="center" o:hrstd="t" o:hr="t" fillcolor="#a0a0a0" stroked="f"/>
        </w:pict>
      </w:r>
    </w:p>
    <w:p w14:paraId="0053AEE5" w14:textId="77777777" w:rsidR="007E7E1D" w:rsidRPr="00FB2FC5" w:rsidRDefault="007E7E1D" w:rsidP="007E7E1D">
      <w:pPr>
        <w:spacing w:line="0" w:lineRule="atLeast"/>
        <w:rPr>
          <w:rFonts w:eastAsia="Tahoma" w:cs="Arial"/>
          <w:bCs/>
          <w:lang w:val="en-US" w:eastAsia="it-IT"/>
        </w:rPr>
      </w:pPr>
    </w:p>
    <w:p w14:paraId="25694695"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02D69C02">
          <v:rect id="_x0000_i1053" style="width:0;height:1.5pt" o:hralign="center" o:hrstd="t" o:hr="t" fillcolor="#a0a0a0" stroked="f"/>
        </w:pict>
      </w:r>
    </w:p>
    <w:p w14:paraId="6EAA9F58" w14:textId="77777777" w:rsidR="007E7E1D" w:rsidRPr="00FB2FC5" w:rsidRDefault="007E7E1D" w:rsidP="007E7E1D">
      <w:pPr>
        <w:spacing w:line="0" w:lineRule="atLeast"/>
        <w:rPr>
          <w:rFonts w:eastAsia="Tahoma" w:cs="Arial"/>
          <w:bCs/>
          <w:lang w:val="en-US" w:eastAsia="it-IT"/>
        </w:rPr>
      </w:pPr>
    </w:p>
    <w:p w14:paraId="22AFE563" w14:textId="77777777" w:rsidR="007E7E1D" w:rsidRPr="00FB2FC5" w:rsidRDefault="00000000" w:rsidP="007E7E1D">
      <w:pPr>
        <w:spacing w:line="0" w:lineRule="atLeast"/>
        <w:rPr>
          <w:rFonts w:eastAsia="Tahoma" w:cs="Arial"/>
          <w:bCs/>
          <w:lang w:val="en-US" w:eastAsia="it-IT"/>
        </w:rPr>
      </w:pPr>
      <w:r>
        <w:rPr>
          <w:rFonts w:eastAsia="Tahoma" w:cs="Arial"/>
          <w:bCs/>
          <w:szCs w:val="20"/>
          <w:lang w:eastAsia="it-IT"/>
        </w:rPr>
        <w:pict w14:anchorId="21E00532">
          <v:rect id="_x0000_i1054" style="width:0;height:1.5pt" o:hralign="center" o:hrstd="t" o:hr="t" fillcolor="#a0a0a0" stroked="f"/>
        </w:pict>
      </w:r>
    </w:p>
    <w:p w14:paraId="2B867A86" w14:textId="77777777" w:rsidR="007E7E1D" w:rsidRPr="00FB2FC5" w:rsidRDefault="007E7E1D" w:rsidP="007E7E1D">
      <w:pPr>
        <w:spacing w:line="0" w:lineRule="atLeast"/>
        <w:rPr>
          <w:rFonts w:eastAsia="Tahoma" w:cs="Arial"/>
          <w:bCs/>
          <w:lang w:val="en-US" w:eastAsia="it-IT"/>
        </w:rPr>
      </w:pPr>
    </w:p>
    <w:p w14:paraId="61172C96" w14:textId="77777777" w:rsidR="0025471D" w:rsidRDefault="00000000" w:rsidP="007E7E1D">
      <w:pPr>
        <w:spacing w:line="0" w:lineRule="atLeast"/>
        <w:rPr>
          <w:rFonts w:eastAsia="Tahoma" w:cs="Arial"/>
          <w:bCs/>
          <w:szCs w:val="20"/>
          <w:lang w:eastAsia="it-IT"/>
        </w:rPr>
      </w:pPr>
      <w:r>
        <w:rPr>
          <w:rFonts w:eastAsia="Tahoma" w:cs="Arial"/>
          <w:bCs/>
          <w:szCs w:val="20"/>
          <w:lang w:eastAsia="it-IT"/>
        </w:rPr>
        <w:pict w14:anchorId="3868D705">
          <v:rect id="_x0000_i1055" style="width:0;height:1.5pt" o:hralign="center" o:bullet="t" o:hrstd="t" o:hr="t" fillcolor="#a0a0a0" stroked="f"/>
        </w:pict>
      </w:r>
    </w:p>
    <w:p w14:paraId="0EF7D5C6" w14:textId="77777777" w:rsidR="007E7E1D" w:rsidRPr="0025471D" w:rsidRDefault="007E7E1D" w:rsidP="0025471D">
      <w:pPr>
        <w:rPr>
          <w:rFonts w:eastAsia="Tahoma" w:cs="Arial"/>
          <w:bCs/>
          <w:szCs w:val="20"/>
          <w:lang w:eastAsia="it-IT"/>
        </w:rPr>
      </w:pPr>
    </w:p>
    <w:p w14:paraId="54D0C9D8" w14:textId="77777777" w:rsidR="008C2380" w:rsidRDefault="008C2380" w:rsidP="008C2380">
      <w:pPr>
        <w:jc w:val="center"/>
        <w:rPr>
          <w:rFonts w:eastAsia="Tahoma" w:cs="Arial"/>
          <w:bCs/>
          <w:lang w:val="en-US" w:eastAsia="it-IT"/>
        </w:rPr>
      </w:pPr>
    </w:p>
    <w:p w14:paraId="68DC5728" w14:textId="77777777" w:rsidR="008C2380" w:rsidRDefault="008C2380" w:rsidP="008C2380">
      <w:pPr>
        <w:jc w:val="center"/>
        <w:rPr>
          <w:rFonts w:eastAsia="Tahoma" w:cs="Arial"/>
          <w:bCs/>
          <w:lang w:val="en-US" w:eastAsia="it-IT"/>
        </w:rPr>
      </w:pPr>
    </w:p>
    <w:p w14:paraId="680884C0" w14:textId="77777777" w:rsidR="008C2380" w:rsidRDefault="008C2380" w:rsidP="008C2380">
      <w:pPr>
        <w:jc w:val="center"/>
        <w:rPr>
          <w:rFonts w:eastAsia="Tahoma" w:cs="Arial"/>
          <w:bCs/>
          <w:lang w:val="en-US" w:eastAsia="it-IT"/>
        </w:rPr>
      </w:pPr>
    </w:p>
    <w:p w14:paraId="29D9B72E" w14:textId="77777777" w:rsidR="008C2380" w:rsidRDefault="008C2380" w:rsidP="008C2380">
      <w:pPr>
        <w:jc w:val="center"/>
        <w:rPr>
          <w:rFonts w:eastAsia="Tahoma" w:cs="Arial"/>
          <w:bCs/>
          <w:lang w:val="en-US" w:eastAsia="it-IT"/>
        </w:rPr>
      </w:pPr>
    </w:p>
    <w:p w14:paraId="20553C1A" w14:textId="77777777" w:rsidR="008C2380" w:rsidRDefault="008C2380" w:rsidP="008C2380">
      <w:pPr>
        <w:jc w:val="center"/>
        <w:rPr>
          <w:rFonts w:eastAsia="Tahoma" w:cs="Arial"/>
          <w:bCs/>
          <w:lang w:val="en-US" w:eastAsia="it-IT"/>
        </w:rPr>
      </w:pPr>
    </w:p>
    <w:p w14:paraId="00EF6380" w14:textId="77777777" w:rsidR="008C2380" w:rsidRDefault="008C2380" w:rsidP="008C2380">
      <w:pPr>
        <w:jc w:val="center"/>
        <w:rPr>
          <w:rFonts w:eastAsia="Tahoma" w:cs="Arial"/>
          <w:bCs/>
          <w:lang w:val="en-US" w:eastAsia="it-IT"/>
        </w:rPr>
      </w:pPr>
    </w:p>
    <w:p w14:paraId="7AC8E5DC" w14:textId="77777777" w:rsidR="008C2380" w:rsidRDefault="008C2380" w:rsidP="008C2380">
      <w:pPr>
        <w:jc w:val="center"/>
        <w:rPr>
          <w:rFonts w:eastAsia="Tahoma" w:cs="Arial"/>
          <w:bCs/>
          <w:lang w:val="en-US" w:eastAsia="it-IT"/>
        </w:rPr>
      </w:pPr>
    </w:p>
    <w:p w14:paraId="08272A41" w14:textId="77777777" w:rsidR="008C2380" w:rsidRDefault="008C2380" w:rsidP="008C2380">
      <w:pPr>
        <w:jc w:val="center"/>
        <w:rPr>
          <w:rFonts w:eastAsia="Tahoma" w:cs="Arial"/>
          <w:bCs/>
          <w:lang w:val="en-US" w:eastAsia="it-IT"/>
        </w:rPr>
      </w:pPr>
    </w:p>
    <w:p w14:paraId="618CABE5" w14:textId="77777777" w:rsidR="008C2380" w:rsidRDefault="008C2380" w:rsidP="008C2380">
      <w:pPr>
        <w:jc w:val="center"/>
        <w:rPr>
          <w:rFonts w:eastAsia="Tahoma" w:cs="Arial"/>
          <w:bCs/>
          <w:lang w:val="en-US" w:eastAsia="it-IT"/>
        </w:rPr>
      </w:pPr>
    </w:p>
    <w:p w14:paraId="6CAB5771" w14:textId="77777777" w:rsidR="008C2380" w:rsidRDefault="008C2380" w:rsidP="008C2380">
      <w:pPr>
        <w:jc w:val="center"/>
        <w:rPr>
          <w:rFonts w:eastAsia="Tahoma" w:cs="Arial"/>
          <w:bCs/>
          <w:lang w:val="en-US" w:eastAsia="it-IT"/>
        </w:rPr>
      </w:pPr>
    </w:p>
    <w:p w14:paraId="04466F6F" w14:textId="77777777" w:rsidR="008C2380" w:rsidRDefault="008C2380" w:rsidP="008C2380">
      <w:pPr>
        <w:jc w:val="center"/>
        <w:rPr>
          <w:rFonts w:eastAsia="Tahoma" w:cs="Arial"/>
          <w:bCs/>
          <w:lang w:val="en-US" w:eastAsia="it-IT"/>
        </w:rPr>
      </w:pPr>
    </w:p>
    <w:p w14:paraId="1D2D9FA9" w14:textId="77777777" w:rsidR="008C2380" w:rsidRDefault="008C2380" w:rsidP="008C2380">
      <w:pPr>
        <w:jc w:val="center"/>
        <w:rPr>
          <w:rFonts w:eastAsia="Tahoma" w:cs="Arial"/>
          <w:bCs/>
          <w:lang w:val="en-US" w:eastAsia="it-IT"/>
        </w:rPr>
      </w:pPr>
    </w:p>
    <w:p w14:paraId="7A52E1EB" w14:textId="77777777" w:rsidR="00BD7F7B" w:rsidRDefault="00BD7F7B" w:rsidP="008C2380">
      <w:pPr>
        <w:jc w:val="center"/>
        <w:rPr>
          <w:rFonts w:eastAsia="Tahoma" w:cs="Arial"/>
          <w:bCs/>
          <w:lang w:val="en-US" w:eastAsia="it-IT"/>
        </w:rPr>
      </w:pPr>
    </w:p>
    <w:p w14:paraId="58B1F82B" w14:textId="77777777" w:rsidR="00BD7F7B" w:rsidRDefault="00BD7F7B" w:rsidP="008C2380">
      <w:pPr>
        <w:jc w:val="center"/>
        <w:rPr>
          <w:rFonts w:eastAsia="Tahoma" w:cs="Arial"/>
          <w:bCs/>
          <w:lang w:val="en-US" w:eastAsia="it-IT"/>
        </w:rPr>
      </w:pPr>
    </w:p>
    <w:p w14:paraId="3E8A76F1" w14:textId="77777777" w:rsidR="00BD7F7B" w:rsidRDefault="00BD7F7B" w:rsidP="008C2380">
      <w:pPr>
        <w:jc w:val="center"/>
        <w:rPr>
          <w:rFonts w:eastAsia="Tahoma" w:cs="Arial"/>
          <w:bCs/>
          <w:lang w:val="en-US" w:eastAsia="it-IT"/>
        </w:rPr>
      </w:pPr>
    </w:p>
    <w:p w14:paraId="6101D5EA" w14:textId="77777777" w:rsidR="00BD7F7B" w:rsidRDefault="00BD7F7B" w:rsidP="008C2380">
      <w:pPr>
        <w:jc w:val="center"/>
        <w:rPr>
          <w:rFonts w:eastAsia="Tahoma" w:cs="Arial"/>
          <w:bCs/>
          <w:lang w:val="en-US" w:eastAsia="it-IT"/>
        </w:rPr>
      </w:pPr>
    </w:p>
    <w:p w14:paraId="1E784E19" w14:textId="77777777" w:rsidR="00BD7F7B" w:rsidRDefault="00BD7F7B" w:rsidP="008C2380">
      <w:pPr>
        <w:jc w:val="center"/>
        <w:rPr>
          <w:rFonts w:eastAsia="Tahoma" w:cs="Arial"/>
          <w:bCs/>
          <w:lang w:val="en-US" w:eastAsia="it-IT"/>
        </w:rPr>
      </w:pPr>
    </w:p>
    <w:p w14:paraId="0858D1A1" w14:textId="77777777" w:rsidR="00BD7F7B" w:rsidRDefault="00BD7F7B" w:rsidP="008C2380">
      <w:pPr>
        <w:jc w:val="center"/>
        <w:rPr>
          <w:rFonts w:eastAsia="Tahoma" w:cs="Arial"/>
          <w:bCs/>
          <w:lang w:val="en-US" w:eastAsia="it-IT"/>
        </w:rPr>
      </w:pPr>
    </w:p>
    <w:p w14:paraId="526EB7F9" w14:textId="77777777" w:rsidR="00BD7F7B" w:rsidRDefault="00BD7F7B" w:rsidP="008C2380">
      <w:pPr>
        <w:jc w:val="center"/>
        <w:rPr>
          <w:rFonts w:eastAsia="Tahoma" w:cs="Arial"/>
          <w:bCs/>
          <w:lang w:val="en-US" w:eastAsia="it-IT"/>
        </w:rPr>
      </w:pPr>
    </w:p>
    <w:p w14:paraId="7C94A4EB" w14:textId="77777777" w:rsidR="00BD7F7B" w:rsidRDefault="00BD7F7B" w:rsidP="008C2380">
      <w:pPr>
        <w:jc w:val="center"/>
        <w:rPr>
          <w:rFonts w:eastAsia="Tahoma" w:cs="Arial"/>
          <w:bCs/>
          <w:lang w:val="en-US" w:eastAsia="it-IT"/>
        </w:rPr>
      </w:pPr>
    </w:p>
    <w:p w14:paraId="6D87C6ED" w14:textId="77777777" w:rsidR="00BD7F7B" w:rsidRDefault="00BD7F7B" w:rsidP="008C2380">
      <w:pPr>
        <w:jc w:val="center"/>
        <w:rPr>
          <w:rFonts w:eastAsia="Tahoma" w:cs="Arial"/>
          <w:bCs/>
          <w:lang w:val="en-US" w:eastAsia="it-IT"/>
        </w:rPr>
      </w:pPr>
    </w:p>
    <w:p w14:paraId="0CE7602C" w14:textId="77777777" w:rsidR="008C2380" w:rsidRDefault="008C2380" w:rsidP="008C2380">
      <w:pPr>
        <w:jc w:val="center"/>
        <w:rPr>
          <w:rFonts w:eastAsia="Tahoma" w:cs="Arial"/>
          <w:bCs/>
          <w:lang w:val="en-US" w:eastAsia="it-IT"/>
        </w:rPr>
      </w:pPr>
      <w:r>
        <w:rPr>
          <w:rFonts w:eastAsia="Tahoma" w:cs="Arial"/>
          <w:bCs/>
          <w:noProof/>
          <w:lang w:val="de-DE" w:eastAsia="de-DE"/>
        </w:rPr>
        <w:drawing>
          <wp:inline distT="0" distB="0" distL="0" distR="0" wp14:anchorId="7B512D1E" wp14:editId="743CCCDC">
            <wp:extent cx="3076575" cy="705853"/>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cfpa.jpg"/>
                    <pic:cNvPicPr/>
                  </pic:nvPicPr>
                  <pic:blipFill>
                    <a:blip r:embed="rId11">
                      <a:extLst>
                        <a:ext uri="{28A0092B-C50C-407E-A947-70E740481C1C}">
                          <a14:useLocalDpi xmlns:a14="http://schemas.microsoft.com/office/drawing/2010/main" val="0"/>
                        </a:ext>
                      </a:extLst>
                    </a:blip>
                    <a:stretch>
                      <a:fillRect/>
                    </a:stretch>
                  </pic:blipFill>
                  <pic:spPr>
                    <a:xfrm>
                      <a:off x="0" y="0"/>
                      <a:ext cx="3119081" cy="715605"/>
                    </a:xfrm>
                    <a:prstGeom prst="rect">
                      <a:avLst/>
                    </a:prstGeom>
                  </pic:spPr>
                </pic:pic>
              </a:graphicData>
            </a:graphic>
          </wp:inline>
        </w:drawing>
      </w:r>
    </w:p>
    <w:p w14:paraId="23612505" w14:textId="77777777" w:rsidR="008C2380" w:rsidRDefault="008C2380" w:rsidP="008C2380">
      <w:pPr>
        <w:jc w:val="center"/>
        <w:rPr>
          <w:rFonts w:eastAsia="Tahoma" w:cs="Arial"/>
          <w:bCs/>
          <w:lang w:val="en-US" w:eastAsia="it-IT"/>
        </w:rPr>
      </w:pPr>
    </w:p>
    <w:p w14:paraId="60D5EAA9" w14:textId="77777777" w:rsidR="008C2380" w:rsidRPr="00B80F3F" w:rsidRDefault="00000000" w:rsidP="008C2380">
      <w:pPr>
        <w:jc w:val="center"/>
        <w:rPr>
          <w:rFonts w:eastAsia="Tahoma" w:cs="Arial"/>
          <w:b/>
          <w:bCs/>
          <w:color w:val="365F91" w:themeColor="accent1" w:themeShade="BF"/>
          <w:sz w:val="28"/>
          <w:szCs w:val="28"/>
          <w:lang w:val="en-US" w:eastAsia="it-IT"/>
        </w:rPr>
      </w:pPr>
      <w:hyperlink r:id="rId20" w:history="1">
        <w:r w:rsidR="00463EB0" w:rsidRPr="00B80F3F">
          <w:rPr>
            <w:rStyle w:val="Hyperlink"/>
            <w:b/>
            <w:color w:val="365F91" w:themeColor="accent1" w:themeShade="BF"/>
            <w:sz w:val="28"/>
            <w:szCs w:val="28"/>
            <w:u w:val="none"/>
          </w:rPr>
          <w:t>www.cfpa-e.eu</w:t>
        </w:r>
      </w:hyperlink>
    </w:p>
    <w:p w14:paraId="099837EE" w14:textId="77777777" w:rsidR="008C2380" w:rsidRDefault="008C2380" w:rsidP="008C2380">
      <w:pPr>
        <w:jc w:val="center"/>
        <w:rPr>
          <w:rFonts w:eastAsia="Tahoma" w:cs="Arial"/>
          <w:b/>
          <w:bCs/>
          <w:lang w:val="en-US" w:eastAsia="it-IT"/>
        </w:rPr>
      </w:pPr>
    </w:p>
    <w:p w14:paraId="2FA65378" w14:textId="77777777" w:rsidR="008C2380" w:rsidRDefault="008C2380" w:rsidP="008C2380">
      <w:pPr>
        <w:jc w:val="center"/>
        <w:rPr>
          <w:rFonts w:eastAsia="Tahoma" w:cs="Arial"/>
          <w:b/>
          <w:bCs/>
          <w:lang w:val="en-US" w:eastAsia="it-IT"/>
        </w:rPr>
      </w:pPr>
    </w:p>
    <w:p w14:paraId="1ADCEA4D" w14:textId="77777777" w:rsidR="008C2380" w:rsidRDefault="008C2380" w:rsidP="008C2380">
      <w:pPr>
        <w:jc w:val="center"/>
        <w:rPr>
          <w:rFonts w:eastAsia="Tahoma" w:cs="Arial"/>
          <w:b/>
          <w:bCs/>
          <w:lang w:val="en-US" w:eastAsia="it-IT"/>
        </w:rPr>
      </w:pPr>
    </w:p>
    <w:p w14:paraId="28155F4B" w14:textId="77777777" w:rsidR="008C2380" w:rsidRDefault="008C2380" w:rsidP="008C2380">
      <w:pPr>
        <w:jc w:val="center"/>
        <w:rPr>
          <w:rFonts w:eastAsia="Tahoma" w:cs="Arial"/>
          <w:b/>
          <w:bCs/>
          <w:lang w:val="en-US" w:eastAsia="it-IT"/>
        </w:rPr>
      </w:pPr>
    </w:p>
    <w:p w14:paraId="56F5997C" w14:textId="77777777" w:rsidR="008C2380" w:rsidRDefault="008C2380" w:rsidP="008C2380">
      <w:pPr>
        <w:jc w:val="center"/>
        <w:rPr>
          <w:rFonts w:eastAsia="Tahoma" w:cs="Arial"/>
          <w:b/>
          <w:bCs/>
          <w:lang w:val="en-US" w:eastAsia="it-IT"/>
        </w:rPr>
      </w:pPr>
    </w:p>
    <w:p w14:paraId="270E10B3" w14:textId="77777777" w:rsidR="008C2380" w:rsidRDefault="008C2380" w:rsidP="008C2380">
      <w:pPr>
        <w:jc w:val="center"/>
        <w:rPr>
          <w:rFonts w:eastAsia="Tahoma" w:cs="Arial"/>
          <w:b/>
          <w:bCs/>
          <w:lang w:val="en-US" w:eastAsia="it-IT"/>
        </w:rPr>
      </w:pPr>
    </w:p>
    <w:p w14:paraId="61A37705" w14:textId="77777777" w:rsidR="008C2380" w:rsidRPr="008C2380" w:rsidRDefault="008C2380" w:rsidP="008C2380">
      <w:pPr>
        <w:rPr>
          <w:rFonts w:eastAsia="Tahoma" w:cs="Arial"/>
          <w:bCs/>
          <w:lang w:val="en-US" w:eastAsia="it-IT"/>
        </w:rPr>
      </w:pPr>
    </w:p>
    <w:sectPr w:rsidR="008C2380" w:rsidRPr="008C2380" w:rsidSect="002C47E2">
      <w:headerReference w:type="first" r:id="rId21"/>
      <w:footerReference w:type="first" r:id="rId22"/>
      <w:pgSz w:w="11906" w:h="16838" w:code="9"/>
      <w:pgMar w:top="1701" w:right="851" w:bottom="1701" w:left="1418" w:header="851"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40809" w14:textId="77777777" w:rsidR="008928A8" w:rsidRDefault="008928A8">
      <w:r>
        <w:separator/>
      </w:r>
    </w:p>
  </w:endnote>
  <w:endnote w:type="continuationSeparator" w:id="0">
    <w:p w14:paraId="15E926D2" w14:textId="77777777" w:rsidR="008928A8" w:rsidRDefault="0089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9D480" w14:textId="77777777" w:rsidR="00836D5F" w:rsidRPr="00836F8C" w:rsidRDefault="00836D5F">
    <w:pPr>
      <w:pStyle w:val="Fuzeile"/>
      <w:rPr>
        <w:rFonts w:cs="Tahoma"/>
        <w:b/>
        <w:sz w:val="16"/>
        <w:szCs w:val="16"/>
      </w:rPr>
    </w:pPr>
    <w:r w:rsidRPr="00836F8C">
      <w:rPr>
        <w:rFonts w:cs="Tahoma"/>
        <w:b/>
        <w:sz w:val="16"/>
        <w:szCs w:val="16"/>
      </w:rPr>
      <w:t>CFPA-E</w:t>
    </w:r>
    <w:r w:rsidRPr="009F467E">
      <w:rPr>
        <w:rFonts w:cs="Tahoma"/>
        <w:b/>
        <w:sz w:val="16"/>
        <w:szCs w:val="16"/>
        <w:vertAlign w:val="superscript"/>
      </w:rPr>
      <w:sym w:font="Symbol" w:char="F0D2"/>
    </w:r>
    <w:r w:rsidRPr="00836F8C">
      <w:rPr>
        <w:rFonts w:cs="Tahoma"/>
        <w:b/>
        <w:sz w:val="16"/>
        <w:szCs w:val="16"/>
      </w:rPr>
      <w:t>-GUIDELINES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8F328" w14:textId="77777777" w:rsidR="00836D5F" w:rsidRPr="00836F8C" w:rsidRDefault="00836D5F">
    <w:pPr>
      <w:pStyle w:val="Fuzeile"/>
      <w:rPr>
        <w:rFonts w:cs="Tahoma"/>
        <w:b/>
        <w:sz w:val="16"/>
        <w:szCs w:val="16"/>
      </w:rPr>
    </w:pPr>
    <w:r w:rsidRPr="00836F8C">
      <w:rPr>
        <w:rFonts w:cs="Tahoma"/>
        <w:b/>
        <w:sz w:val="16"/>
        <w:szCs w:val="16"/>
      </w:rPr>
      <w:t>CFPA-E</w:t>
    </w:r>
    <w:r w:rsidRPr="009F467E">
      <w:rPr>
        <w:rFonts w:cs="Tahoma"/>
        <w:b/>
        <w:sz w:val="16"/>
        <w:szCs w:val="16"/>
        <w:vertAlign w:val="superscript"/>
      </w:rPr>
      <w:sym w:font="Symbol" w:char="F0D2"/>
    </w:r>
    <w:r w:rsidRPr="00836F8C">
      <w:rPr>
        <w:rFonts w:cs="Tahoma"/>
        <w:b/>
        <w:sz w:val="16"/>
        <w:szCs w:val="16"/>
      </w:rPr>
      <w:t>-GUIDELINES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79377" w14:textId="77777777" w:rsidR="008928A8" w:rsidRDefault="008928A8">
      <w:r>
        <w:separator/>
      </w:r>
    </w:p>
  </w:footnote>
  <w:footnote w:type="continuationSeparator" w:id="0">
    <w:p w14:paraId="72312C39" w14:textId="77777777" w:rsidR="008928A8" w:rsidRDefault="0089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BAB65" w14:textId="13107464" w:rsidR="00836D5F" w:rsidRPr="00436AD6" w:rsidRDefault="006A44B9" w:rsidP="00311C5B">
    <w:pPr>
      <w:pStyle w:val="Kopfzeile"/>
      <w:spacing w:before="120"/>
      <w:rPr>
        <w:rFonts w:cs="Tahoma"/>
        <w:b/>
        <w:sz w:val="20"/>
        <w:szCs w:val="20"/>
      </w:rPr>
    </w:pPr>
    <w:r>
      <w:rPr>
        <w:noProof/>
        <w:lang w:val="de-DE" w:eastAsia="de-DE"/>
      </w:rPr>
      <mc:AlternateContent>
        <mc:Choice Requires="wps">
          <w:drawing>
            <wp:anchor distT="0" distB="0" distL="114300" distR="114300" simplePos="0" relativeHeight="251661824" behindDoc="0" locked="0" layoutInCell="1" allowOverlap="1" wp14:anchorId="76712B03" wp14:editId="41D4BC6B">
              <wp:simplePos x="0" y="0"/>
              <wp:positionH relativeFrom="column">
                <wp:posOffset>172720</wp:posOffset>
              </wp:positionH>
              <wp:positionV relativeFrom="paragraph">
                <wp:posOffset>-57785</wp:posOffset>
              </wp:positionV>
              <wp:extent cx="1270" cy="360045"/>
              <wp:effectExtent l="0" t="0" r="36830" b="2095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60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B339D20" id="Line 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3.6pt,-4.55pt" to="13.7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"/>
          </w:pict>
        </mc:Fallback>
      </mc:AlternateContent>
    </w:r>
    <w:r w:rsidR="00836D5F" w:rsidRPr="00436AD6">
      <w:rPr>
        <w:rStyle w:val="Seitenzahl"/>
        <w:rFonts w:cs="Tahoma"/>
        <w:b/>
        <w:sz w:val="20"/>
        <w:szCs w:val="20"/>
      </w:rPr>
      <w:fldChar w:fldCharType="begin"/>
    </w:r>
    <w:r w:rsidR="00836D5F" w:rsidRPr="00436AD6">
      <w:rPr>
        <w:rStyle w:val="Seitenzahl"/>
        <w:rFonts w:cs="Tahoma"/>
        <w:b/>
        <w:sz w:val="20"/>
        <w:szCs w:val="20"/>
      </w:rPr>
      <w:instrText xml:space="preserve"> PAGE </w:instrText>
    </w:r>
    <w:r w:rsidR="00836D5F" w:rsidRPr="00436AD6">
      <w:rPr>
        <w:rStyle w:val="Seitenzahl"/>
        <w:rFonts w:cs="Tahoma"/>
        <w:b/>
        <w:sz w:val="20"/>
        <w:szCs w:val="20"/>
      </w:rPr>
      <w:fldChar w:fldCharType="separate"/>
    </w:r>
    <w:r w:rsidR="00C934A4">
      <w:rPr>
        <w:rStyle w:val="Seitenzahl"/>
        <w:rFonts w:cs="Tahoma"/>
        <w:b/>
        <w:noProof/>
        <w:sz w:val="20"/>
        <w:szCs w:val="20"/>
      </w:rPr>
      <w:t>3</w:t>
    </w:r>
    <w:r w:rsidR="00836D5F" w:rsidRPr="00436AD6">
      <w:rPr>
        <w:rStyle w:val="Seitenzahl"/>
        <w:rFonts w:cs="Tahoma"/>
        <w:b/>
        <w:sz w:val="20"/>
        <w:szCs w:val="20"/>
      </w:rPr>
      <w:fldChar w:fldCharType="end"/>
    </w:r>
    <w:r w:rsidR="00836D5F">
      <w:rPr>
        <w:rStyle w:val="Seitenzahl"/>
        <w:rFonts w:cs="Tahoma"/>
        <w:b/>
        <w:sz w:val="20"/>
        <w:szCs w:val="20"/>
      </w:rPr>
      <w:t xml:space="preserve"> </w:t>
    </w:r>
    <w:r w:rsidR="00B37AE7">
      <w:rPr>
        <w:rStyle w:val="Seitenzahl"/>
        <w:rFonts w:cs="Tahoma"/>
        <w:b/>
        <w:sz w:val="20"/>
        <w:szCs w:val="20"/>
      </w:rPr>
      <w:t xml:space="preserve"> </w:t>
    </w:r>
    <w:r w:rsidR="00271BD9">
      <w:rPr>
        <w:rStyle w:val="Seitenzahl"/>
        <w:rFonts w:cs="Tahoma"/>
        <w:b/>
        <w:sz w:val="20"/>
        <w:szCs w:val="20"/>
      </w:rPr>
      <w:t xml:space="preserve">  </w:t>
    </w:r>
    <w:r w:rsidR="00836D5F" w:rsidRPr="00436AD6">
      <w:rPr>
        <w:rStyle w:val="Seitenzahl"/>
        <w:rFonts w:cs="Tahoma"/>
        <w:b/>
        <w:sz w:val="20"/>
        <w:szCs w:val="20"/>
      </w:rPr>
      <w:t xml:space="preserve">GUIDELINE No </w:t>
    </w:r>
    <w:r w:rsidR="00D767CC">
      <w:rPr>
        <w:rStyle w:val="Seitenzahl"/>
        <w:rFonts w:cs="Tahoma"/>
        <w:b/>
        <w:sz w:val="20"/>
        <w:szCs w:val="20"/>
      </w:rPr>
      <w:t>43</w:t>
    </w:r>
    <w:r w:rsidR="00836D5F">
      <w:rPr>
        <w:rStyle w:val="Seitenzahl"/>
        <w:rFonts w:cs="Tahoma"/>
        <w:b/>
        <w:sz w:val="20"/>
        <w:szCs w:val="20"/>
      </w:rPr>
      <w:t>:202</w:t>
    </w:r>
    <w:r w:rsidR="005A1C9A">
      <w:rPr>
        <w:rStyle w:val="Seitenzahl"/>
        <w:rFonts w:cs="Tahoma"/>
        <w:b/>
        <w:sz w:val="20"/>
        <w:szCs w:val="20"/>
      </w:rPr>
      <w:t>4</w:t>
    </w:r>
    <w:r w:rsidR="00836D5F">
      <w:rPr>
        <w:rStyle w:val="Seitenzahl"/>
        <w:rFonts w:cs="Tahoma"/>
        <w:b/>
        <w:sz w:val="20"/>
        <w:szCs w:val="20"/>
      </w:rPr>
      <w:t xml:space="preserve"> F</w:t>
    </w:r>
    <w:r w:rsidR="005A1C9A">
      <w:rPr>
        <w:rStyle w:val="Seitenzahl"/>
        <w:rFonts w:cs="Tahoma"/>
        <w:b/>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F39B6" w14:textId="77777777" w:rsidR="00836D5F" w:rsidRPr="00A41716" w:rsidRDefault="00836D5F" w:rsidP="00A417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3" style="width:0;height:1.5pt" o:hralign="center" o:bullet="t" o:hrstd="t" o:hr="t" fillcolor="#a0a0a0" stroked="f"/>
    </w:pict>
  </w:numPicBullet>
  <w:abstractNum w:abstractNumId="0" w15:restartNumberingAfterBreak="0">
    <w:nsid w:val="02D95B3C"/>
    <w:multiLevelType w:val="hybridMultilevel"/>
    <w:tmpl w:val="CECABF84"/>
    <w:lvl w:ilvl="0" w:tplc="531E2DD8">
      <w:numFmt w:val="bullet"/>
      <w:lvlText w:val="·"/>
      <w:lvlJc w:val="left"/>
      <w:pPr>
        <w:ind w:left="720" w:hanging="360"/>
      </w:pPr>
      <w:rPr>
        <w:rFonts w:ascii="Calibri" w:eastAsiaTheme="minorHAns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A73C4"/>
    <w:multiLevelType w:val="hybridMultilevel"/>
    <w:tmpl w:val="689A5700"/>
    <w:lvl w:ilvl="0" w:tplc="C8FE2ED8">
      <w:numFmt w:val="bullet"/>
      <w:lvlText w:val="·"/>
      <w:lvlJc w:val="left"/>
      <w:pPr>
        <w:ind w:left="1660" w:hanging="130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8C69D3"/>
    <w:multiLevelType w:val="hybridMultilevel"/>
    <w:tmpl w:val="21C260DA"/>
    <w:lvl w:ilvl="0" w:tplc="04070001">
      <w:start w:val="1"/>
      <w:numFmt w:val="bullet"/>
      <w:lvlText w:val=""/>
      <w:lvlJc w:val="left"/>
      <w:pPr>
        <w:ind w:left="720" w:hanging="360"/>
      </w:pPr>
      <w:rPr>
        <w:rFonts w:ascii="Symbol" w:hAnsi="Symbol" w:hint="default"/>
      </w:rPr>
    </w:lvl>
    <w:lvl w:ilvl="1" w:tplc="1DB2BEF8">
      <w:numFmt w:val="bullet"/>
      <w:lvlText w:val="·"/>
      <w:lvlJc w:val="left"/>
      <w:pPr>
        <w:ind w:left="2380" w:hanging="1300"/>
      </w:pPr>
      <w:rPr>
        <w:rFonts w:ascii="Tahoma" w:eastAsia="Times New Roman" w:hAnsi="Tahoma" w:cs="Tahom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187D20"/>
    <w:multiLevelType w:val="hybridMultilevel"/>
    <w:tmpl w:val="2864D7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336E9F"/>
    <w:multiLevelType w:val="hybridMultilevel"/>
    <w:tmpl w:val="3C1C79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7B130C"/>
    <w:multiLevelType w:val="hybridMultilevel"/>
    <w:tmpl w:val="C108E6AC"/>
    <w:lvl w:ilvl="0" w:tplc="0407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F541DB"/>
    <w:multiLevelType w:val="hybridMultilevel"/>
    <w:tmpl w:val="20360EDC"/>
    <w:lvl w:ilvl="0" w:tplc="E2404A4E">
      <w:numFmt w:val="bullet"/>
      <w:lvlText w:val="·"/>
      <w:lvlJc w:val="left"/>
      <w:pPr>
        <w:ind w:left="1660" w:hanging="130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893594"/>
    <w:multiLevelType w:val="hybridMultilevel"/>
    <w:tmpl w:val="6A4680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1E4E84"/>
    <w:multiLevelType w:val="hybridMultilevel"/>
    <w:tmpl w:val="C958E0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073771"/>
    <w:multiLevelType w:val="hybridMultilevel"/>
    <w:tmpl w:val="5A0E20F4"/>
    <w:lvl w:ilvl="0" w:tplc="B88EC288">
      <w:numFmt w:val="bullet"/>
      <w:lvlText w:val="·"/>
      <w:lvlJc w:val="left"/>
      <w:pPr>
        <w:ind w:left="1660" w:hanging="130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713773"/>
    <w:multiLevelType w:val="multilevel"/>
    <w:tmpl w:val="94EA7B70"/>
    <w:lvl w:ilvl="0">
      <w:start w:val="1"/>
      <w:numFmt w:val="decimal"/>
      <w:lvlText w:val="%1."/>
      <w:lvlJc w:val="left"/>
      <w:pPr>
        <w:ind w:left="360" w:hanging="360"/>
      </w:pPr>
      <w:rPr>
        <w:rFonts w:hint="default"/>
      </w:rPr>
    </w:lvl>
    <w:lvl w:ilvl="1">
      <w:start w:val="8"/>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F359CD"/>
    <w:multiLevelType w:val="hybridMultilevel"/>
    <w:tmpl w:val="C7188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854254B"/>
    <w:multiLevelType w:val="hybridMultilevel"/>
    <w:tmpl w:val="B9C8B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0B0EB8"/>
    <w:multiLevelType w:val="hybridMultilevel"/>
    <w:tmpl w:val="A9CEE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956271"/>
    <w:multiLevelType w:val="hybridMultilevel"/>
    <w:tmpl w:val="B05086EE"/>
    <w:lvl w:ilvl="0" w:tplc="3EA0CACC">
      <w:numFmt w:val="bullet"/>
      <w:lvlText w:val="·"/>
      <w:lvlJc w:val="left"/>
      <w:pPr>
        <w:ind w:left="1660" w:hanging="130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FD1897"/>
    <w:multiLevelType w:val="multilevel"/>
    <w:tmpl w:val="B7AA9C74"/>
    <w:lvl w:ilvl="0">
      <w:start w:val="1"/>
      <w:numFmt w:val="decimal"/>
      <w:pStyle w:val="berschrift1"/>
      <w:lvlText w:val="%1"/>
      <w:lvlJc w:val="left"/>
      <w:pPr>
        <w:tabs>
          <w:tab w:val="num" w:pos="360"/>
        </w:tabs>
        <w:ind w:left="360" w:hanging="360"/>
      </w:pPr>
      <w:rPr>
        <w:rFonts w:cs="Times New Roman" w:hint="default"/>
      </w:rPr>
    </w:lvl>
    <w:lvl w:ilvl="1">
      <w:start w:val="1"/>
      <w:numFmt w:val="decimal"/>
      <w:pStyle w:val="berschrift2"/>
      <w:lvlText w:val="%1.%2"/>
      <w:lvlJc w:val="left"/>
      <w:pPr>
        <w:tabs>
          <w:tab w:val="num" w:pos="792"/>
        </w:tabs>
        <w:ind w:left="792" w:hanging="432"/>
      </w:pPr>
      <w:rPr>
        <w:rFonts w:cs="Times New Roman" w:hint="default"/>
      </w:rPr>
    </w:lvl>
    <w:lvl w:ilvl="2">
      <w:start w:val="1"/>
      <w:numFmt w:val="decimal"/>
      <w:pStyle w:val="berschrift3"/>
      <w:lvlText w:val="%1.%2.%3"/>
      <w:lvlJc w:val="left"/>
      <w:pPr>
        <w:tabs>
          <w:tab w:val="num" w:pos="1224"/>
        </w:tabs>
        <w:ind w:left="1224" w:hanging="504"/>
      </w:pPr>
      <w:rPr>
        <w:rFonts w:cs="Times New Roman" w:hint="default"/>
      </w:rPr>
    </w:lvl>
    <w:lvl w:ilvl="3">
      <w:start w:val="1"/>
      <w:numFmt w:val="decimal"/>
      <w:pStyle w:val="berschrift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6286991"/>
    <w:multiLevelType w:val="multilevel"/>
    <w:tmpl w:val="41FCE026"/>
    <w:lvl w:ilvl="0">
      <w:start w:val="1"/>
      <w:numFmt w:val="decimal"/>
      <w:pStyle w:val="Formatmall1"/>
      <w:lvlText w:val="%1"/>
      <w:lvlJc w:val="left"/>
      <w:pPr>
        <w:tabs>
          <w:tab w:val="num" w:pos="432"/>
        </w:tabs>
        <w:ind w:left="432" w:hanging="432"/>
      </w:pPr>
      <w:rPr>
        <w:rFonts w:ascii="Tahoma" w:hAnsi="Tahoma" w:cs="Times New Roman" w:hint="default"/>
        <w:b/>
        <w:i w:val="0"/>
        <w:sz w:val="24"/>
        <w:szCs w:val="24"/>
      </w:rPr>
    </w:lvl>
    <w:lvl w:ilvl="1">
      <w:start w:val="1"/>
      <w:numFmt w:val="decimal"/>
      <w:lvlText w:val="%1.%2"/>
      <w:lvlJc w:val="left"/>
      <w:pPr>
        <w:tabs>
          <w:tab w:val="num" w:pos="576"/>
        </w:tabs>
        <w:ind w:left="576" w:hanging="576"/>
      </w:pPr>
      <w:rPr>
        <w:rFonts w:ascii="Tahoma" w:hAnsi="Tahoma" w:cs="Times New Roman" w:hint="default"/>
        <w:b/>
        <w:i w:val="0"/>
        <w:sz w:val="22"/>
        <w:szCs w:val="22"/>
      </w:rPr>
    </w:lvl>
    <w:lvl w:ilvl="2">
      <w:start w:val="1"/>
      <w:numFmt w:val="decimal"/>
      <w:lvlText w:val="%1.%2.%3"/>
      <w:lvlJc w:val="left"/>
      <w:pPr>
        <w:tabs>
          <w:tab w:val="num" w:pos="720"/>
        </w:tabs>
        <w:ind w:left="720" w:hanging="720"/>
      </w:pPr>
      <w:rPr>
        <w:rFonts w:ascii="Tahoma" w:hAnsi="Tahoma" w:cs="Tahoma" w:hint="default"/>
        <w:b/>
        <w:i/>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0C75F4B"/>
    <w:multiLevelType w:val="hybridMultilevel"/>
    <w:tmpl w:val="FDBA6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120654">
    <w:abstractNumId w:val="15"/>
  </w:num>
  <w:num w:numId="2" w16cid:durableId="115948281">
    <w:abstractNumId w:val="16"/>
  </w:num>
  <w:num w:numId="3" w16cid:durableId="534273098">
    <w:abstractNumId w:val="5"/>
  </w:num>
  <w:num w:numId="4" w16cid:durableId="1066950457">
    <w:abstractNumId w:val="17"/>
  </w:num>
  <w:num w:numId="5" w16cid:durableId="909733629">
    <w:abstractNumId w:val="12"/>
  </w:num>
  <w:num w:numId="6" w16cid:durableId="1150439332">
    <w:abstractNumId w:val="10"/>
  </w:num>
  <w:num w:numId="7" w16cid:durableId="1366564038">
    <w:abstractNumId w:val="11"/>
  </w:num>
  <w:num w:numId="8" w16cid:durableId="72506187">
    <w:abstractNumId w:val="15"/>
  </w:num>
  <w:num w:numId="9" w16cid:durableId="1194683595">
    <w:abstractNumId w:val="15"/>
  </w:num>
  <w:num w:numId="10" w16cid:durableId="238710830">
    <w:abstractNumId w:val="15"/>
  </w:num>
  <w:num w:numId="11" w16cid:durableId="419565219">
    <w:abstractNumId w:val="15"/>
  </w:num>
  <w:num w:numId="12" w16cid:durableId="925500188">
    <w:abstractNumId w:val="2"/>
  </w:num>
  <w:num w:numId="13" w16cid:durableId="134226199">
    <w:abstractNumId w:val="14"/>
  </w:num>
  <w:num w:numId="14" w16cid:durableId="340354585">
    <w:abstractNumId w:val="8"/>
  </w:num>
  <w:num w:numId="15" w16cid:durableId="79496241">
    <w:abstractNumId w:val="6"/>
  </w:num>
  <w:num w:numId="16" w16cid:durableId="390006924">
    <w:abstractNumId w:val="7"/>
  </w:num>
  <w:num w:numId="17" w16cid:durableId="2085566987">
    <w:abstractNumId w:val="1"/>
  </w:num>
  <w:num w:numId="18" w16cid:durableId="128401975">
    <w:abstractNumId w:val="15"/>
  </w:num>
  <w:num w:numId="19" w16cid:durableId="660624148">
    <w:abstractNumId w:val="15"/>
  </w:num>
  <w:num w:numId="20" w16cid:durableId="380324295">
    <w:abstractNumId w:val="15"/>
  </w:num>
  <w:num w:numId="21" w16cid:durableId="521671090">
    <w:abstractNumId w:val="15"/>
  </w:num>
  <w:num w:numId="22" w16cid:durableId="1457487154">
    <w:abstractNumId w:val="15"/>
  </w:num>
  <w:num w:numId="23" w16cid:durableId="90778171">
    <w:abstractNumId w:val="13"/>
  </w:num>
  <w:num w:numId="24" w16cid:durableId="499544133">
    <w:abstractNumId w:val="9"/>
  </w:num>
  <w:num w:numId="25" w16cid:durableId="1803578583">
    <w:abstractNumId w:val="15"/>
  </w:num>
  <w:num w:numId="26" w16cid:durableId="2015641393">
    <w:abstractNumId w:val="4"/>
  </w:num>
  <w:num w:numId="27" w16cid:durableId="612790192">
    <w:abstractNumId w:val="3"/>
  </w:num>
  <w:num w:numId="28" w16cid:durableId="1060442303">
    <w:abstractNumId w:val="15"/>
  </w:num>
  <w:num w:numId="29" w16cid:durableId="716245152">
    <w:abstractNumId w:val="0"/>
  </w:num>
  <w:num w:numId="30" w16cid:durableId="137770901">
    <w:abstractNumId w:val="15"/>
  </w:num>
  <w:num w:numId="31" w16cid:durableId="368725247">
    <w:abstractNumId w:val="15"/>
  </w:num>
  <w:num w:numId="32" w16cid:durableId="147934548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00"/>
    <w:rsid w:val="00000C64"/>
    <w:rsid w:val="00000CE9"/>
    <w:rsid w:val="0000391B"/>
    <w:rsid w:val="00004627"/>
    <w:rsid w:val="0000586B"/>
    <w:rsid w:val="00005BA6"/>
    <w:rsid w:val="0000606C"/>
    <w:rsid w:val="00006AA1"/>
    <w:rsid w:val="00010653"/>
    <w:rsid w:val="00010688"/>
    <w:rsid w:val="00010D4D"/>
    <w:rsid w:val="00010DD6"/>
    <w:rsid w:val="00013414"/>
    <w:rsid w:val="0001470C"/>
    <w:rsid w:val="00015481"/>
    <w:rsid w:val="00016B4F"/>
    <w:rsid w:val="00017E5C"/>
    <w:rsid w:val="00020ACA"/>
    <w:rsid w:val="000210C3"/>
    <w:rsid w:val="00021D6A"/>
    <w:rsid w:val="00022C27"/>
    <w:rsid w:val="00023980"/>
    <w:rsid w:val="0002425E"/>
    <w:rsid w:val="00024F6F"/>
    <w:rsid w:val="00026A4B"/>
    <w:rsid w:val="00031600"/>
    <w:rsid w:val="0003196C"/>
    <w:rsid w:val="00033CE6"/>
    <w:rsid w:val="00035C86"/>
    <w:rsid w:val="00036225"/>
    <w:rsid w:val="0004098F"/>
    <w:rsid w:val="000431B4"/>
    <w:rsid w:val="00044554"/>
    <w:rsid w:val="00045EF3"/>
    <w:rsid w:val="000503CE"/>
    <w:rsid w:val="00050D92"/>
    <w:rsid w:val="0005203B"/>
    <w:rsid w:val="00052169"/>
    <w:rsid w:val="00052551"/>
    <w:rsid w:val="000531BF"/>
    <w:rsid w:val="00053DBA"/>
    <w:rsid w:val="0005422A"/>
    <w:rsid w:val="0005439E"/>
    <w:rsid w:val="00054C0A"/>
    <w:rsid w:val="0005722D"/>
    <w:rsid w:val="00057C14"/>
    <w:rsid w:val="00057FFC"/>
    <w:rsid w:val="0006138A"/>
    <w:rsid w:val="00061C79"/>
    <w:rsid w:val="00062D9E"/>
    <w:rsid w:val="000632B6"/>
    <w:rsid w:val="00063302"/>
    <w:rsid w:val="00064332"/>
    <w:rsid w:val="00072DB5"/>
    <w:rsid w:val="00074A27"/>
    <w:rsid w:val="00075E56"/>
    <w:rsid w:val="0007670A"/>
    <w:rsid w:val="00080E47"/>
    <w:rsid w:val="00081266"/>
    <w:rsid w:val="0008149D"/>
    <w:rsid w:val="00081D6F"/>
    <w:rsid w:val="00081E2E"/>
    <w:rsid w:val="00083EF6"/>
    <w:rsid w:val="000843B1"/>
    <w:rsid w:val="0008444C"/>
    <w:rsid w:val="00085B4C"/>
    <w:rsid w:val="000867BC"/>
    <w:rsid w:val="000869CB"/>
    <w:rsid w:val="00086E71"/>
    <w:rsid w:val="00086F59"/>
    <w:rsid w:val="000905D5"/>
    <w:rsid w:val="000915C7"/>
    <w:rsid w:val="000936ED"/>
    <w:rsid w:val="000951E6"/>
    <w:rsid w:val="00095288"/>
    <w:rsid w:val="0009718F"/>
    <w:rsid w:val="000A1C8D"/>
    <w:rsid w:val="000B07B4"/>
    <w:rsid w:val="000B07E3"/>
    <w:rsid w:val="000B156D"/>
    <w:rsid w:val="000B1A12"/>
    <w:rsid w:val="000B1DD6"/>
    <w:rsid w:val="000B20D8"/>
    <w:rsid w:val="000B26E1"/>
    <w:rsid w:val="000B286E"/>
    <w:rsid w:val="000B4025"/>
    <w:rsid w:val="000B6408"/>
    <w:rsid w:val="000B6BC7"/>
    <w:rsid w:val="000C1299"/>
    <w:rsid w:val="000C241A"/>
    <w:rsid w:val="000C4162"/>
    <w:rsid w:val="000C612E"/>
    <w:rsid w:val="000C775E"/>
    <w:rsid w:val="000D1746"/>
    <w:rsid w:val="000D3591"/>
    <w:rsid w:val="000D7778"/>
    <w:rsid w:val="000D7809"/>
    <w:rsid w:val="000E0D89"/>
    <w:rsid w:val="000E1230"/>
    <w:rsid w:val="000E2E55"/>
    <w:rsid w:val="000E32E4"/>
    <w:rsid w:val="000E4B5E"/>
    <w:rsid w:val="000E6277"/>
    <w:rsid w:val="000E652F"/>
    <w:rsid w:val="000E7724"/>
    <w:rsid w:val="000F2C38"/>
    <w:rsid w:val="000F4EEC"/>
    <w:rsid w:val="000F67E5"/>
    <w:rsid w:val="000F6FB9"/>
    <w:rsid w:val="00100522"/>
    <w:rsid w:val="0010164C"/>
    <w:rsid w:val="001019AC"/>
    <w:rsid w:val="00101E54"/>
    <w:rsid w:val="00102DC6"/>
    <w:rsid w:val="0010356B"/>
    <w:rsid w:val="001038C4"/>
    <w:rsid w:val="0010634F"/>
    <w:rsid w:val="00107772"/>
    <w:rsid w:val="00107BC5"/>
    <w:rsid w:val="001119A0"/>
    <w:rsid w:val="00113A0E"/>
    <w:rsid w:val="00113D66"/>
    <w:rsid w:val="00115E98"/>
    <w:rsid w:val="0012072D"/>
    <w:rsid w:val="001219CB"/>
    <w:rsid w:val="00126B1B"/>
    <w:rsid w:val="0012709D"/>
    <w:rsid w:val="00133779"/>
    <w:rsid w:val="001338D9"/>
    <w:rsid w:val="0013475F"/>
    <w:rsid w:val="001356A1"/>
    <w:rsid w:val="00136238"/>
    <w:rsid w:val="00136DCF"/>
    <w:rsid w:val="001370E0"/>
    <w:rsid w:val="00140AC5"/>
    <w:rsid w:val="00141059"/>
    <w:rsid w:val="00141463"/>
    <w:rsid w:val="0014386C"/>
    <w:rsid w:val="00143FD1"/>
    <w:rsid w:val="00145782"/>
    <w:rsid w:val="001522AB"/>
    <w:rsid w:val="00153466"/>
    <w:rsid w:val="0015451B"/>
    <w:rsid w:val="00160D46"/>
    <w:rsid w:val="001610EF"/>
    <w:rsid w:val="0016363D"/>
    <w:rsid w:val="00163C9E"/>
    <w:rsid w:val="00164184"/>
    <w:rsid w:val="00164CAA"/>
    <w:rsid w:val="0016578B"/>
    <w:rsid w:val="00166A88"/>
    <w:rsid w:val="00167332"/>
    <w:rsid w:val="0017009F"/>
    <w:rsid w:val="001724EA"/>
    <w:rsid w:val="001726F7"/>
    <w:rsid w:val="001735BA"/>
    <w:rsid w:val="00182B2D"/>
    <w:rsid w:val="0018488A"/>
    <w:rsid w:val="001860C9"/>
    <w:rsid w:val="0018622A"/>
    <w:rsid w:val="001862D3"/>
    <w:rsid w:val="00191B0E"/>
    <w:rsid w:val="001927C2"/>
    <w:rsid w:val="0019297F"/>
    <w:rsid w:val="00196398"/>
    <w:rsid w:val="001A09E7"/>
    <w:rsid w:val="001A1784"/>
    <w:rsid w:val="001A1F2A"/>
    <w:rsid w:val="001A27F8"/>
    <w:rsid w:val="001A2D99"/>
    <w:rsid w:val="001A3245"/>
    <w:rsid w:val="001A4EDB"/>
    <w:rsid w:val="001A59B4"/>
    <w:rsid w:val="001A6611"/>
    <w:rsid w:val="001B0817"/>
    <w:rsid w:val="001B0B53"/>
    <w:rsid w:val="001B1E02"/>
    <w:rsid w:val="001B4848"/>
    <w:rsid w:val="001B4ED9"/>
    <w:rsid w:val="001B607A"/>
    <w:rsid w:val="001B7830"/>
    <w:rsid w:val="001C0AA1"/>
    <w:rsid w:val="001C1899"/>
    <w:rsid w:val="001C21E2"/>
    <w:rsid w:val="001C3053"/>
    <w:rsid w:val="001C3466"/>
    <w:rsid w:val="001C43B4"/>
    <w:rsid w:val="001C53C0"/>
    <w:rsid w:val="001C5AB6"/>
    <w:rsid w:val="001C6BF5"/>
    <w:rsid w:val="001D111C"/>
    <w:rsid w:val="001D3D26"/>
    <w:rsid w:val="001D62E0"/>
    <w:rsid w:val="001D6348"/>
    <w:rsid w:val="001D7D5D"/>
    <w:rsid w:val="001E01B5"/>
    <w:rsid w:val="001E0958"/>
    <w:rsid w:val="001E0EC6"/>
    <w:rsid w:val="001E13DE"/>
    <w:rsid w:val="001E1F73"/>
    <w:rsid w:val="001E5960"/>
    <w:rsid w:val="001E6EDB"/>
    <w:rsid w:val="001F018D"/>
    <w:rsid w:val="001F0354"/>
    <w:rsid w:val="001F042D"/>
    <w:rsid w:val="001F0C47"/>
    <w:rsid w:val="001F1BD5"/>
    <w:rsid w:val="001F3B31"/>
    <w:rsid w:val="001F3D69"/>
    <w:rsid w:val="001F4F13"/>
    <w:rsid w:val="001F5B60"/>
    <w:rsid w:val="001F5D31"/>
    <w:rsid w:val="001F7569"/>
    <w:rsid w:val="002055D8"/>
    <w:rsid w:val="00205E1D"/>
    <w:rsid w:val="002114B5"/>
    <w:rsid w:val="0021173B"/>
    <w:rsid w:val="00212786"/>
    <w:rsid w:val="00215062"/>
    <w:rsid w:val="00220C6D"/>
    <w:rsid w:val="002210F6"/>
    <w:rsid w:val="00221C33"/>
    <w:rsid w:val="00222C26"/>
    <w:rsid w:val="00223595"/>
    <w:rsid w:val="00223B2D"/>
    <w:rsid w:val="00225715"/>
    <w:rsid w:val="002308A3"/>
    <w:rsid w:val="0023103E"/>
    <w:rsid w:val="0023191E"/>
    <w:rsid w:val="00232518"/>
    <w:rsid w:val="00233918"/>
    <w:rsid w:val="0023523D"/>
    <w:rsid w:val="00235F58"/>
    <w:rsid w:val="002407CF"/>
    <w:rsid w:val="00244973"/>
    <w:rsid w:val="00245664"/>
    <w:rsid w:val="002471E8"/>
    <w:rsid w:val="00247D29"/>
    <w:rsid w:val="00250A8C"/>
    <w:rsid w:val="002510E0"/>
    <w:rsid w:val="002539F0"/>
    <w:rsid w:val="002546B7"/>
    <w:rsid w:val="0025471D"/>
    <w:rsid w:val="00254A5C"/>
    <w:rsid w:val="00255BEF"/>
    <w:rsid w:val="002571DB"/>
    <w:rsid w:val="00264453"/>
    <w:rsid w:val="002659FD"/>
    <w:rsid w:val="00265ADB"/>
    <w:rsid w:val="00266345"/>
    <w:rsid w:val="00270FDB"/>
    <w:rsid w:val="0027133F"/>
    <w:rsid w:val="0027178A"/>
    <w:rsid w:val="00271BD9"/>
    <w:rsid w:val="00272850"/>
    <w:rsid w:val="002734E2"/>
    <w:rsid w:val="00274AAE"/>
    <w:rsid w:val="002753FC"/>
    <w:rsid w:val="0028034E"/>
    <w:rsid w:val="00280A29"/>
    <w:rsid w:val="0028127C"/>
    <w:rsid w:val="00281C22"/>
    <w:rsid w:val="002834BF"/>
    <w:rsid w:val="002840DD"/>
    <w:rsid w:val="0028423F"/>
    <w:rsid w:val="00284E96"/>
    <w:rsid w:val="002868D4"/>
    <w:rsid w:val="00291D5F"/>
    <w:rsid w:val="00293D85"/>
    <w:rsid w:val="00295B2A"/>
    <w:rsid w:val="0029708F"/>
    <w:rsid w:val="002A09FB"/>
    <w:rsid w:val="002A3DB1"/>
    <w:rsid w:val="002A420B"/>
    <w:rsid w:val="002A4E8C"/>
    <w:rsid w:val="002A507B"/>
    <w:rsid w:val="002A709A"/>
    <w:rsid w:val="002A757B"/>
    <w:rsid w:val="002B2310"/>
    <w:rsid w:val="002C1AAB"/>
    <w:rsid w:val="002C2523"/>
    <w:rsid w:val="002C398B"/>
    <w:rsid w:val="002C410C"/>
    <w:rsid w:val="002C47E2"/>
    <w:rsid w:val="002C4C49"/>
    <w:rsid w:val="002C4CC3"/>
    <w:rsid w:val="002C5FCB"/>
    <w:rsid w:val="002C620F"/>
    <w:rsid w:val="002C6468"/>
    <w:rsid w:val="002C7749"/>
    <w:rsid w:val="002D0F9F"/>
    <w:rsid w:val="002D14CB"/>
    <w:rsid w:val="002D1B97"/>
    <w:rsid w:val="002D1BD5"/>
    <w:rsid w:val="002D3083"/>
    <w:rsid w:val="002D4637"/>
    <w:rsid w:val="002D530D"/>
    <w:rsid w:val="002D5456"/>
    <w:rsid w:val="002D5F72"/>
    <w:rsid w:val="002D6549"/>
    <w:rsid w:val="002D6F14"/>
    <w:rsid w:val="002D723B"/>
    <w:rsid w:val="002E003D"/>
    <w:rsid w:val="002E07D9"/>
    <w:rsid w:val="002E1C9A"/>
    <w:rsid w:val="002E229F"/>
    <w:rsid w:val="002E36C2"/>
    <w:rsid w:val="002E3ED7"/>
    <w:rsid w:val="002E695B"/>
    <w:rsid w:val="002E7368"/>
    <w:rsid w:val="002F027B"/>
    <w:rsid w:val="002F0DD7"/>
    <w:rsid w:val="002F3FE4"/>
    <w:rsid w:val="002F4151"/>
    <w:rsid w:val="002F4AB2"/>
    <w:rsid w:val="002F59AA"/>
    <w:rsid w:val="002F5CBA"/>
    <w:rsid w:val="002F6E8E"/>
    <w:rsid w:val="003000FD"/>
    <w:rsid w:val="003007CC"/>
    <w:rsid w:val="00300C5D"/>
    <w:rsid w:val="00301128"/>
    <w:rsid w:val="0030147F"/>
    <w:rsid w:val="003032D2"/>
    <w:rsid w:val="00303F4D"/>
    <w:rsid w:val="00304C8B"/>
    <w:rsid w:val="003059ED"/>
    <w:rsid w:val="00307564"/>
    <w:rsid w:val="00311C07"/>
    <w:rsid w:val="00311C5B"/>
    <w:rsid w:val="003140ED"/>
    <w:rsid w:val="0031428E"/>
    <w:rsid w:val="00314403"/>
    <w:rsid w:val="0031635F"/>
    <w:rsid w:val="00316AED"/>
    <w:rsid w:val="003217DD"/>
    <w:rsid w:val="00321C27"/>
    <w:rsid w:val="00322E7A"/>
    <w:rsid w:val="003233AD"/>
    <w:rsid w:val="0032390E"/>
    <w:rsid w:val="003244D0"/>
    <w:rsid w:val="003255D9"/>
    <w:rsid w:val="00325D57"/>
    <w:rsid w:val="00325E36"/>
    <w:rsid w:val="003327CF"/>
    <w:rsid w:val="003347EE"/>
    <w:rsid w:val="003348DC"/>
    <w:rsid w:val="00334F90"/>
    <w:rsid w:val="00336E93"/>
    <w:rsid w:val="00342DD7"/>
    <w:rsid w:val="00343047"/>
    <w:rsid w:val="00343B20"/>
    <w:rsid w:val="0034486E"/>
    <w:rsid w:val="0034560F"/>
    <w:rsid w:val="0035011C"/>
    <w:rsid w:val="00351F9A"/>
    <w:rsid w:val="003524FA"/>
    <w:rsid w:val="003531FE"/>
    <w:rsid w:val="00355708"/>
    <w:rsid w:val="00356373"/>
    <w:rsid w:val="00361C20"/>
    <w:rsid w:val="00362D89"/>
    <w:rsid w:val="00365315"/>
    <w:rsid w:val="00367634"/>
    <w:rsid w:val="00370910"/>
    <w:rsid w:val="003734E3"/>
    <w:rsid w:val="00373A96"/>
    <w:rsid w:val="00374E2F"/>
    <w:rsid w:val="003762AD"/>
    <w:rsid w:val="003773D8"/>
    <w:rsid w:val="0037759E"/>
    <w:rsid w:val="00377E63"/>
    <w:rsid w:val="00380780"/>
    <w:rsid w:val="00382778"/>
    <w:rsid w:val="00383172"/>
    <w:rsid w:val="00383763"/>
    <w:rsid w:val="0039179E"/>
    <w:rsid w:val="00392A70"/>
    <w:rsid w:val="00392B3C"/>
    <w:rsid w:val="003936FB"/>
    <w:rsid w:val="00393759"/>
    <w:rsid w:val="00393F5D"/>
    <w:rsid w:val="003942FD"/>
    <w:rsid w:val="00396193"/>
    <w:rsid w:val="00397530"/>
    <w:rsid w:val="003A012B"/>
    <w:rsid w:val="003A0F35"/>
    <w:rsid w:val="003A0FD1"/>
    <w:rsid w:val="003A33E5"/>
    <w:rsid w:val="003A3DBD"/>
    <w:rsid w:val="003A4529"/>
    <w:rsid w:val="003A7181"/>
    <w:rsid w:val="003A7894"/>
    <w:rsid w:val="003A78FE"/>
    <w:rsid w:val="003B192B"/>
    <w:rsid w:val="003B2B45"/>
    <w:rsid w:val="003B5F96"/>
    <w:rsid w:val="003C0488"/>
    <w:rsid w:val="003C0776"/>
    <w:rsid w:val="003C085A"/>
    <w:rsid w:val="003C11D7"/>
    <w:rsid w:val="003C2DFD"/>
    <w:rsid w:val="003C3B8E"/>
    <w:rsid w:val="003C5968"/>
    <w:rsid w:val="003C67D8"/>
    <w:rsid w:val="003C67FA"/>
    <w:rsid w:val="003C6D23"/>
    <w:rsid w:val="003C77A8"/>
    <w:rsid w:val="003C7E57"/>
    <w:rsid w:val="003D1CED"/>
    <w:rsid w:val="003D2BAC"/>
    <w:rsid w:val="003D7AD4"/>
    <w:rsid w:val="003D7B70"/>
    <w:rsid w:val="003E0916"/>
    <w:rsid w:val="003E10AF"/>
    <w:rsid w:val="003E1DC0"/>
    <w:rsid w:val="003E3745"/>
    <w:rsid w:val="003E3BC1"/>
    <w:rsid w:val="003E4621"/>
    <w:rsid w:val="003E4C92"/>
    <w:rsid w:val="003E4CA6"/>
    <w:rsid w:val="003E4CF2"/>
    <w:rsid w:val="003E702B"/>
    <w:rsid w:val="003F01FD"/>
    <w:rsid w:val="003F2781"/>
    <w:rsid w:val="00403150"/>
    <w:rsid w:val="0040553A"/>
    <w:rsid w:val="00405BD3"/>
    <w:rsid w:val="0040622D"/>
    <w:rsid w:val="00406E9E"/>
    <w:rsid w:val="0041214F"/>
    <w:rsid w:val="00414F30"/>
    <w:rsid w:val="0041660B"/>
    <w:rsid w:val="00417BB9"/>
    <w:rsid w:val="00420D46"/>
    <w:rsid w:val="00423B05"/>
    <w:rsid w:val="00424AF6"/>
    <w:rsid w:val="00425447"/>
    <w:rsid w:val="00427294"/>
    <w:rsid w:val="004307AE"/>
    <w:rsid w:val="00430ACC"/>
    <w:rsid w:val="00431759"/>
    <w:rsid w:val="00431BA7"/>
    <w:rsid w:val="0043236E"/>
    <w:rsid w:val="00432630"/>
    <w:rsid w:val="00434460"/>
    <w:rsid w:val="00436196"/>
    <w:rsid w:val="00436261"/>
    <w:rsid w:val="00436461"/>
    <w:rsid w:val="00436AD6"/>
    <w:rsid w:val="00436DCE"/>
    <w:rsid w:val="004374A3"/>
    <w:rsid w:val="00437941"/>
    <w:rsid w:val="00440384"/>
    <w:rsid w:val="00440972"/>
    <w:rsid w:val="0044152D"/>
    <w:rsid w:val="00445797"/>
    <w:rsid w:val="004459A9"/>
    <w:rsid w:val="004561C4"/>
    <w:rsid w:val="00460C4E"/>
    <w:rsid w:val="004628E8"/>
    <w:rsid w:val="00463668"/>
    <w:rsid w:val="00463EB0"/>
    <w:rsid w:val="00483579"/>
    <w:rsid w:val="004842F3"/>
    <w:rsid w:val="00485C01"/>
    <w:rsid w:val="00486D45"/>
    <w:rsid w:val="00486DEE"/>
    <w:rsid w:val="00490B42"/>
    <w:rsid w:val="00490B76"/>
    <w:rsid w:val="00493455"/>
    <w:rsid w:val="004935B4"/>
    <w:rsid w:val="00493828"/>
    <w:rsid w:val="004950D1"/>
    <w:rsid w:val="004960F6"/>
    <w:rsid w:val="00496221"/>
    <w:rsid w:val="004A1075"/>
    <w:rsid w:val="004A1FFD"/>
    <w:rsid w:val="004A4150"/>
    <w:rsid w:val="004B064A"/>
    <w:rsid w:val="004B1E12"/>
    <w:rsid w:val="004B3B8C"/>
    <w:rsid w:val="004B40F7"/>
    <w:rsid w:val="004B461C"/>
    <w:rsid w:val="004B4BE4"/>
    <w:rsid w:val="004B60DD"/>
    <w:rsid w:val="004B740E"/>
    <w:rsid w:val="004B7C48"/>
    <w:rsid w:val="004C0ED4"/>
    <w:rsid w:val="004C100A"/>
    <w:rsid w:val="004C1BC2"/>
    <w:rsid w:val="004C29E2"/>
    <w:rsid w:val="004C3F63"/>
    <w:rsid w:val="004C5941"/>
    <w:rsid w:val="004C6239"/>
    <w:rsid w:val="004C640C"/>
    <w:rsid w:val="004C7E09"/>
    <w:rsid w:val="004D147B"/>
    <w:rsid w:val="004D23DE"/>
    <w:rsid w:val="004D2B1A"/>
    <w:rsid w:val="004D2BCF"/>
    <w:rsid w:val="004D68A8"/>
    <w:rsid w:val="004D6D4D"/>
    <w:rsid w:val="004E0AA9"/>
    <w:rsid w:val="004E22A2"/>
    <w:rsid w:val="004E27C7"/>
    <w:rsid w:val="004E4C1F"/>
    <w:rsid w:val="004F5CA3"/>
    <w:rsid w:val="004F7FA3"/>
    <w:rsid w:val="00501633"/>
    <w:rsid w:val="0050338A"/>
    <w:rsid w:val="0050455C"/>
    <w:rsid w:val="00504747"/>
    <w:rsid w:val="0050619B"/>
    <w:rsid w:val="005062C8"/>
    <w:rsid w:val="00507285"/>
    <w:rsid w:val="00510560"/>
    <w:rsid w:val="0051213F"/>
    <w:rsid w:val="0051402B"/>
    <w:rsid w:val="0051520F"/>
    <w:rsid w:val="005154E6"/>
    <w:rsid w:val="00520761"/>
    <w:rsid w:val="00520967"/>
    <w:rsid w:val="00520995"/>
    <w:rsid w:val="005218D6"/>
    <w:rsid w:val="00524A22"/>
    <w:rsid w:val="005258DB"/>
    <w:rsid w:val="00530198"/>
    <w:rsid w:val="00534AF7"/>
    <w:rsid w:val="00534BDC"/>
    <w:rsid w:val="00535602"/>
    <w:rsid w:val="005363C9"/>
    <w:rsid w:val="00536BFB"/>
    <w:rsid w:val="00537EC9"/>
    <w:rsid w:val="0054053E"/>
    <w:rsid w:val="00540569"/>
    <w:rsid w:val="00541D48"/>
    <w:rsid w:val="00542921"/>
    <w:rsid w:val="00543BA9"/>
    <w:rsid w:val="005447EC"/>
    <w:rsid w:val="005463C5"/>
    <w:rsid w:val="00546FD4"/>
    <w:rsid w:val="00547F11"/>
    <w:rsid w:val="00551FF1"/>
    <w:rsid w:val="005520D4"/>
    <w:rsid w:val="00552FDA"/>
    <w:rsid w:val="00555874"/>
    <w:rsid w:val="00555968"/>
    <w:rsid w:val="00555B6E"/>
    <w:rsid w:val="00562753"/>
    <w:rsid w:val="0056497C"/>
    <w:rsid w:val="0056609C"/>
    <w:rsid w:val="00570AC0"/>
    <w:rsid w:val="00570E50"/>
    <w:rsid w:val="00571D0A"/>
    <w:rsid w:val="00573458"/>
    <w:rsid w:val="00573F8E"/>
    <w:rsid w:val="005778D9"/>
    <w:rsid w:val="00577D48"/>
    <w:rsid w:val="00580BFE"/>
    <w:rsid w:val="00581BE4"/>
    <w:rsid w:val="005830B2"/>
    <w:rsid w:val="00583788"/>
    <w:rsid w:val="005862A1"/>
    <w:rsid w:val="00587C48"/>
    <w:rsid w:val="005900CC"/>
    <w:rsid w:val="005901F7"/>
    <w:rsid w:val="00591097"/>
    <w:rsid w:val="005921C4"/>
    <w:rsid w:val="00592634"/>
    <w:rsid w:val="00592CE1"/>
    <w:rsid w:val="00593C58"/>
    <w:rsid w:val="00594219"/>
    <w:rsid w:val="00594322"/>
    <w:rsid w:val="005947F4"/>
    <w:rsid w:val="00594849"/>
    <w:rsid w:val="00594BB9"/>
    <w:rsid w:val="005952CE"/>
    <w:rsid w:val="005959E6"/>
    <w:rsid w:val="00595F3F"/>
    <w:rsid w:val="00596087"/>
    <w:rsid w:val="00596340"/>
    <w:rsid w:val="005A196A"/>
    <w:rsid w:val="005A197B"/>
    <w:rsid w:val="005A198F"/>
    <w:rsid w:val="005A1C9A"/>
    <w:rsid w:val="005A44B3"/>
    <w:rsid w:val="005A57E7"/>
    <w:rsid w:val="005A6804"/>
    <w:rsid w:val="005A79CB"/>
    <w:rsid w:val="005B17E7"/>
    <w:rsid w:val="005B1DBD"/>
    <w:rsid w:val="005B3E2B"/>
    <w:rsid w:val="005B62AC"/>
    <w:rsid w:val="005B6B5C"/>
    <w:rsid w:val="005C15D4"/>
    <w:rsid w:val="005C17DD"/>
    <w:rsid w:val="005C273F"/>
    <w:rsid w:val="005C3FA1"/>
    <w:rsid w:val="005C4BB2"/>
    <w:rsid w:val="005C54C7"/>
    <w:rsid w:val="005C6464"/>
    <w:rsid w:val="005D2FB9"/>
    <w:rsid w:val="005D344E"/>
    <w:rsid w:val="005D36E7"/>
    <w:rsid w:val="005D3B03"/>
    <w:rsid w:val="005D6FE3"/>
    <w:rsid w:val="005E2797"/>
    <w:rsid w:val="005E2A6F"/>
    <w:rsid w:val="005E2D80"/>
    <w:rsid w:val="005E4BC6"/>
    <w:rsid w:val="005E4DF6"/>
    <w:rsid w:val="005E5B03"/>
    <w:rsid w:val="005F0D40"/>
    <w:rsid w:val="005F1167"/>
    <w:rsid w:val="005F2D30"/>
    <w:rsid w:val="005F52E8"/>
    <w:rsid w:val="005F7530"/>
    <w:rsid w:val="006001D5"/>
    <w:rsid w:val="0060037F"/>
    <w:rsid w:val="00601FEF"/>
    <w:rsid w:val="0060409B"/>
    <w:rsid w:val="006058C9"/>
    <w:rsid w:val="00605E62"/>
    <w:rsid w:val="00606BEA"/>
    <w:rsid w:val="00611DEC"/>
    <w:rsid w:val="0061250A"/>
    <w:rsid w:val="0061251F"/>
    <w:rsid w:val="00613BDC"/>
    <w:rsid w:val="00614572"/>
    <w:rsid w:val="00620E51"/>
    <w:rsid w:val="00623A0F"/>
    <w:rsid w:val="0062411A"/>
    <w:rsid w:val="00626D75"/>
    <w:rsid w:val="00631222"/>
    <w:rsid w:val="00635D7D"/>
    <w:rsid w:val="00636281"/>
    <w:rsid w:val="006366BF"/>
    <w:rsid w:val="006414E7"/>
    <w:rsid w:val="0064151E"/>
    <w:rsid w:val="00641AC0"/>
    <w:rsid w:val="0064248D"/>
    <w:rsid w:val="00644158"/>
    <w:rsid w:val="00644F75"/>
    <w:rsid w:val="00646011"/>
    <w:rsid w:val="00650323"/>
    <w:rsid w:val="00652241"/>
    <w:rsid w:val="00657B3E"/>
    <w:rsid w:val="00661947"/>
    <w:rsid w:val="006622F0"/>
    <w:rsid w:val="006632A2"/>
    <w:rsid w:val="006644EF"/>
    <w:rsid w:val="006659C8"/>
    <w:rsid w:val="00670518"/>
    <w:rsid w:val="0067157F"/>
    <w:rsid w:val="006725E7"/>
    <w:rsid w:val="00672F2C"/>
    <w:rsid w:val="0067341F"/>
    <w:rsid w:val="00673744"/>
    <w:rsid w:val="00673E9F"/>
    <w:rsid w:val="00675C26"/>
    <w:rsid w:val="00677904"/>
    <w:rsid w:val="006800E8"/>
    <w:rsid w:val="00681DC8"/>
    <w:rsid w:val="00682F62"/>
    <w:rsid w:val="00682F8F"/>
    <w:rsid w:val="00684FDB"/>
    <w:rsid w:val="006855B2"/>
    <w:rsid w:val="006867CC"/>
    <w:rsid w:val="00686A6E"/>
    <w:rsid w:val="00687B01"/>
    <w:rsid w:val="0069168C"/>
    <w:rsid w:val="00694ADB"/>
    <w:rsid w:val="006A0209"/>
    <w:rsid w:val="006A44B9"/>
    <w:rsid w:val="006A6479"/>
    <w:rsid w:val="006A75FC"/>
    <w:rsid w:val="006B2572"/>
    <w:rsid w:val="006B269A"/>
    <w:rsid w:val="006B5988"/>
    <w:rsid w:val="006B699E"/>
    <w:rsid w:val="006C1298"/>
    <w:rsid w:val="006C1C4D"/>
    <w:rsid w:val="006C2B71"/>
    <w:rsid w:val="006C3F2A"/>
    <w:rsid w:val="006C4952"/>
    <w:rsid w:val="006C6293"/>
    <w:rsid w:val="006D07EB"/>
    <w:rsid w:val="006D310A"/>
    <w:rsid w:val="006D5A04"/>
    <w:rsid w:val="006D606D"/>
    <w:rsid w:val="006D6092"/>
    <w:rsid w:val="006D62BE"/>
    <w:rsid w:val="006E296E"/>
    <w:rsid w:val="006E2F51"/>
    <w:rsid w:val="006E42DB"/>
    <w:rsid w:val="006E4994"/>
    <w:rsid w:val="006E7334"/>
    <w:rsid w:val="006E7A61"/>
    <w:rsid w:val="006F0120"/>
    <w:rsid w:val="006F09A2"/>
    <w:rsid w:val="006F0FC5"/>
    <w:rsid w:val="006F2790"/>
    <w:rsid w:val="006F2DB0"/>
    <w:rsid w:val="006F6330"/>
    <w:rsid w:val="006F67A4"/>
    <w:rsid w:val="00702F00"/>
    <w:rsid w:val="00705464"/>
    <w:rsid w:val="00706188"/>
    <w:rsid w:val="00707C42"/>
    <w:rsid w:val="00710755"/>
    <w:rsid w:val="007120DC"/>
    <w:rsid w:val="00712D9B"/>
    <w:rsid w:val="00713844"/>
    <w:rsid w:val="00714336"/>
    <w:rsid w:val="00714BC9"/>
    <w:rsid w:val="007157C1"/>
    <w:rsid w:val="007173E7"/>
    <w:rsid w:val="00721D81"/>
    <w:rsid w:val="00722103"/>
    <w:rsid w:val="007244A0"/>
    <w:rsid w:val="0072513C"/>
    <w:rsid w:val="007267C8"/>
    <w:rsid w:val="007269B2"/>
    <w:rsid w:val="0072764A"/>
    <w:rsid w:val="00727C49"/>
    <w:rsid w:val="007318CE"/>
    <w:rsid w:val="00731ABE"/>
    <w:rsid w:val="00731BE5"/>
    <w:rsid w:val="00731F52"/>
    <w:rsid w:val="00734C7E"/>
    <w:rsid w:val="00737916"/>
    <w:rsid w:val="00737C88"/>
    <w:rsid w:val="007403D6"/>
    <w:rsid w:val="00741962"/>
    <w:rsid w:val="00741E6F"/>
    <w:rsid w:val="00742470"/>
    <w:rsid w:val="00742584"/>
    <w:rsid w:val="00743DF1"/>
    <w:rsid w:val="00744EEA"/>
    <w:rsid w:val="00746200"/>
    <w:rsid w:val="00747814"/>
    <w:rsid w:val="00747CB4"/>
    <w:rsid w:val="00750FF5"/>
    <w:rsid w:val="00753B85"/>
    <w:rsid w:val="007541FE"/>
    <w:rsid w:val="007542AB"/>
    <w:rsid w:val="00754D2F"/>
    <w:rsid w:val="00755714"/>
    <w:rsid w:val="00756085"/>
    <w:rsid w:val="0075790A"/>
    <w:rsid w:val="007603B9"/>
    <w:rsid w:val="00760D3B"/>
    <w:rsid w:val="00761F35"/>
    <w:rsid w:val="00765850"/>
    <w:rsid w:val="00770823"/>
    <w:rsid w:val="00771498"/>
    <w:rsid w:val="007737E3"/>
    <w:rsid w:val="00774180"/>
    <w:rsid w:val="00777C8B"/>
    <w:rsid w:val="00780348"/>
    <w:rsid w:val="00781332"/>
    <w:rsid w:val="007813C5"/>
    <w:rsid w:val="007852A3"/>
    <w:rsid w:val="007859EC"/>
    <w:rsid w:val="00787F35"/>
    <w:rsid w:val="0079012F"/>
    <w:rsid w:val="00790DFE"/>
    <w:rsid w:val="007925E6"/>
    <w:rsid w:val="007926B1"/>
    <w:rsid w:val="00793D98"/>
    <w:rsid w:val="00795A9D"/>
    <w:rsid w:val="007A0747"/>
    <w:rsid w:val="007A2454"/>
    <w:rsid w:val="007A65E7"/>
    <w:rsid w:val="007B18C3"/>
    <w:rsid w:val="007B3780"/>
    <w:rsid w:val="007B4F7E"/>
    <w:rsid w:val="007B6A26"/>
    <w:rsid w:val="007B73C3"/>
    <w:rsid w:val="007B7732"/>
    <w:rsid w:val="007B78AC"/>
    <w:rsid w:val="007C05A0"/>
    <w:rsid w:val="007C1AD8"/>
    <w:rsid w:val="007C1EC8"/>
    <w:rsid w:val="007C2C73"/>
    <w:rsid w:val="007C3F48"/>
    <w:rsid w:val="007C55CB"/>
    <w:rsid w:val="007C5F61"/>
    <w:rsid w:val="007C7416"/>
    <w:rsid w:val="007C7E1B"/>
    <w:rsid w:val="007D080C"/>
    <w:rsid w:val="007D0B17"/>
    <w:rsid w:val="007D1D98"/>
    <w:rsid w:val="007D2E3A"/>
    <w:rsid w:val="007D2FF8"/>
    <w:rsid w:val="007D50A4"/>
    <w:rsid w:val="007D56A5"/>
    <w:rsid w:val="007D6274"/>
    <w:rsid w:val="007D6B5F"/>
    <w:rsid w:val="007D7493"/>
    <w:rsid w:val="007E06C4"/>
    <w:rsid w:val="007E130F"/>
    <w:rsid w:val="007E27D2"/>
    <w:rsid w:val="007E2E61"/>
    <w:rsid w:val="007E3182"/>
    <w:rsid w:val="007E46E2"/>
    <w:rsid w:val="007E7E1D"/>
    <w:rsid w:val="007F31A9"/>
    <w:rsid w:val="007F4037"/>
    <w:rsid w:val="007F5062"/>
    <w:rsid w:val="007F6096"/>
    <w:rsid w:val="007F6C5E"/>
    <w:rsid w:val="008000B4"/>
    <w:rsid w:val="00800F7C"/>
    <w:rsid w:val="008016D5"/>
    <w:rsid w:val="00802A6F"/>
    <w:rsid w:val="00802BC3"/>
    <w:rsid w:val="00802D75"/>
    <w:rsid w:val="0080348D"/>
    <w:rsid w:val="00804D1A"/>
    <w:rsid w:val="00804E0C"/>
    <w:rsid w:val="00805B48"/>
    <w:rsid w:val="00806985"/>
    <w:rsid w:val="008070C6"/>
    <w:rsid w:val="008074AA"/>
    <w:rsid w:val="0081518E"/>
    <w:rsid w:val="00815EE1"/>
    <w:rsid w:val="008164A8"/>
    <w:rsid w:val="008208A3"/>
    <w:rsid w:val="0082115B"/>
    <w:rsid w:val="0082138D"/>
    <w:rsid w:val="008230A8"/>
    <w:rsid w:val="00824884"/>
    <w:rsid w:val="00824E4A"/>
    <w:rsid w:val="00824FD1"/>
    <w:rsid w:val="00827CF4"/>
    <w:rsid w:val="00830616"/>
    <w:rsid w:val="00830BF3"/>
    <w:rsid w:val="00831F88"/>
    <w:rsid w:val="00834D5A"/>
    <w:rsid w:val="00836D5F"/>
    <w:rsid w:val="00836F8C"/>
    <w:rsid w:val="00836FBB"/>
    <w:rsid w:val="00841F83"/>
    <w:rsid w:val="008423A2"/>
    <w:rsid w:val="00844F29"/>
    <w:rsid w:val="00846B6D"/>
    <w:rsid w:val="00847D68"/>
    <w:rsid w:val="00851EE0"/>
    <w:rsid w:val="008531AC"/>
    <w:rsid w:val="008533F5"/>
    <w:rsid w:val="00853811"/>
    <w:rsid w:val="00853AE6"/>
    <w:rsid w:val="0085432F"/>
    <w:rsid w:val="008543E8"/>
    <w:rsid w:val="00855446"/>
    <w:rsid w:val="00855516"/>
    <w:rsid w:val="0086002B"/>
    <w:rsid w:val="008600D5"/>
    <w:rsid w:val="00867F89"/>
    <w:rsid w:val="00870EC1"/>
    <w:rsid w:val="008725A6"/>
    <w:rsid w:val="0087472A"/>
    <w:rsid w:val="00880083"/>
    <w:rsid w:val="008800FA"/>
    <w:rsid w:val="00880E4A"/>
    <w:rsid w:val="00882407"/>
    <w:rsid w:val="008829FD"/>
    <w:rsid w:val="00882DDC"/>
    <w:rsid w:val="00884950"/>
    <w:rsid w:val="00886211"/>
    <w:rsid w:val="00887999"/>
    <w:rsid w:val="0089043E"/>
    <w:rsid w:val="008928A8"/>
    <w:rsid w:val="00892CDD"/>
    <w:rsid w:val="008933E7"/>
    <w:rsid w:val="008941CC"/>
    <w:rsid w:val="00895F2A"/>
    <w:rsid w:val="008A0AA4"/>
    <w:rsid w:val="008A10C2"/>
    <w:rsid w:val="008A12D2"/>
    <w:rsid w:val="008A4646"/>
    <w:rsid w:val="008A5409"/>
    <w:rsid w:val="008A7DCB"/>
    <w:rsid w:val="008B3C4E"/>
    <w:rsid w:val="008B453F"/>
    <w:rsid w:val="008B58C9"/>
    <w:rsid w:val="008B5B5D"/>
    <w:rsid w:val="008B5D01"/>
    <w:rsid w:val="008C08CF"/>
    <w:rsid w:val="008C0A87"/>
    <w:rsid w:val="008C2380"/>
    <w:rsid w:val="008C32E8"/>
    <w:rsid w:val="008C4B3D"/>
    <w:rsid w:val="008C5347"/>
    <w:rsid w:val="008C58AF"/>
    <w:rsid w:val="008C61F6"/>
    <w:rsid w:val="008C6379"/>
    <w:rsid w:val="008C7405"/>
    <w:rsid w:val="008D0C42"/>
    <w:rsid w:val="008D0D06"/>
    <w:rsid w:val="008D246E"/>
    <w:rsid w:val="008D2FD7"/>
    <w:rsid w:val="008D3ECF"/>
    <w:rsid w:val="008D54DC"/>
    <w:rsid w:val="008E0EB9"/>
    <w:rsid w:val="008E18AB"/>
    <w:rsid w:val="008E2C3A"/>
    <w:rsid w:val="008E42A0"/>
    <w:rsid w:val="008E5CBA"/>
    <w:rsid w:val="008E7867"/>
    <w:rsid w:val="008E7F28"/>
    <w:rsid w:val="008F06D7"/>
    <w:rsid w:val="008F1B14"/>
    <w:rsid w:val="008F1CE0"/>
    <w:rsid w:val="008F21E6"/>
    <w:rsid w:val="008F2D0A"/>
    <w:rsid w:val="008F3899"/>
    <w:rsid w:val="008F465E"/>
    <w:rsid w:val="008F4D93"/>
    <w:rsid w:val="008F62B3"/>
    <w:rsid w:val="008F7BB0"/>
    <w:rsid w:val="008F7EDC"/>
    <w:rsid w:val="00901828"/>
    <w:rsid w:val="00902BD0"/>
    <w:rsid w:val="0090549D"/>
    <w:rsid w:val="009073C8"/>
    <w:rsid w:val="00907808"/>
    <w:rsid w:val="00910A0B"/>
    <w:rsid w:val="00911143"/>
    <w:rsid w:val="00911DD9"/>
    <w:rsid w:val="0091363A"/>
    <w:rsid w:val="00915484"/>
    <w:rsid w:val="0091602E"/>
    <w:rsid w:val="00922CEA"/>
    <w:rsid w:val="00922FE2"/>
    <w:rsid w:val="0092521B"/>
    <w:rsid w:val="009301C8"/>
    <w:rsid w:val="00930983"/>
    <w:rsid w:val="0094116B"/>
    <w:rsid w:val="00942F04"/>
    <w:rsid w:val="009458D8"/>
    <w:rsid w:val="009509EB"/>
    <w:rsid w:val="0095312F"/>
    <w:rsid w:val="00955BF9"/>
    <w:rsid w:val="00956ED3"/>
    <w:rsid w:val="009572E7"/>
    <w:rsid w:val="00962A6E"/>
    <w:rsid w:val="009637FC"/>
    <w:rsid w:val="00966F67"/>
    <w:rsid w:val="00970481"/>
    <w:rsid w:val="009718C3"/>
    <w:rsid w:val="00971CA4"/>
    <w:rsid w:val="009734C5"/>
    <w:rsid w:val="00973C4C"/>
    <w:rsid w:val="009763E0"/>
    <w:rsid w:val="00980DC8"/>
    <w:rsid w:val="00983EEA"/>
    <w:rsid w:val="00985C25"/>
    <w:rsid w:val="00987019"/>
    <w:rsid w:val="00987A35"/>
    <w:rsid w:val="009909AE"/>
    <w:rsid w:val="00990F1E"/>
    <w:rsid w:val="00996233"/>
    <w:rsid w:val="009969A4"/>
    <w:rsid w:val="00996F5A"/>
    <w:rsid w:val="00997279"/>
    <w:rsid w:val="009A0381"/>
    <w:rsid w:val="009A0A9F"/>
    <w:rsid w:val="009A29EF"/>
    <w:rsid w:val="009A4C83"/>
    <w:rsid w:val="009A5BDE"/>
    <w:rsid w:val="009B06BC"/>
    <w:rsid w:val="009B0A33"/>
    <w:rsid w:val="009B1F7F"/>
    <w:rsid w:val="009B2F2D"/>
    <w:rsid w:val="009B5B8D"/>
    <w:rsid w:val="009C0075"/>
    <w:rsid w:val="009C08CB"/>
    <w:rsid w:val="009C0E7B"/>
    <w:rsid w:val="009C12BB"/>
    <w:rsid w:val="009C135D"/>
    <w:rsid w:val="009C153A"/>
    <w:rsid w:val="009C2E84"/>
    <w:rsid w:val="009C363A"/>
    <w:rsid w:val="009C366C"/>
    <w:rsid w:val="009D1DC5"/>
    <w:rsid w:val="009D5155"/>
    <w:rsid w:val="009D6FA1"/>
    <w:rsid w:val="009E00B6"/>
    <w:rsid w:val="009E0880"/>
    <w:rsid w:val="009E0DD9"/>
    <w:rsid w:val="009E26D1"/>
    <w:rsid w:val="009E2E2C"/>
    <w:rsid w:val="009E36CA"/>
    <w:rsid w:val="009E5579"/>
    <w:rsid w:val="009F050B"/>
    <w:rsid w:val="009F40D1"/>
    <w:rsid w:val="009F467E"/>
    <w:rsid w:val="00A006E3"/>
    <w:rsid w:val="00A00F90"/>
    <w:rsid w:val="00A01C21"/>
    <w:rsid w:val="00A02308"/>
    <w:rsid w:val="00A0248F"/>
    <w:rsid w:val="00A0639A"/>
    <w:rsid w:val="00A10F3D"/>
    <w:rsid w:val="00A1279B"/>
    <w:rsid w:val="00A131FD"/>
    <w:rsid w:val="00A13CB2"/>
    <w:rsid w:val="00A14991"/>
    <w:rsid w:val="00A150D3"/>
    <w:rsid w:val="00A15457"/>
    <w:rsid w:val="00A156F1"/>
    <w:rsid w:val="00A15B0D"/>
    <w:rsid w:val="00A16880"/>
    <w:rsid w:val="00A231B0"/>
    <w:rsid w:val="00A24403"/>
    <w:rsid w:val="00A25490"/>
    <w:rsid w:val="00A25AC6"/>
    <w:rsid w:val="00A26D5C"/>
    <w:rsid w:val="00A32B62"/>
    <w:rsid w:val="00A35A80"/>
    <w:rsid w:val="00A368C7"/>
    <w:rsid w:val="00A37405"/>
    <w:rsid w:val="00A40A7E"/>
    <w:rsid w:val="00A41716"/>
    <w:rsid w:val="00A4233D"/>
    <w:rsid w:val="00A440D3"/>
    <w:rsid w:val="00A449B8"/>
    <w:rsid w:val="00A51A5A"/>
    <w:rsid w:val="00A52386"/>
    <w:rsid w:val="00A536B4"/>
    <w:rsid w:val="00A5398C"/>
    <w:rsid w:val="00A54349"/>
    <w:rsid w:val="00A54E1D"/>
    <w:rsid w:val="00A558C6"/>
    <w:rsid w:val="00A57755"/>
    <w:rsid w:val="00A600B8"/>
    <w:rsid w:val="00A63F01"/>
    <w:rsid w:val="00A644AD"/>
    <w:rsid w:val="00A64E38"/>
    <w:rsid w:val="00A65403"/>
    <w:rsid w:val="00A65E2D"/>
    <w:rsid w:val="00A66819"/>
    <w:rsid w:val="00A70EED"/>
    <w:rsid w:val="00A72860"/>
    <w:rsid w:val="00A7474E"/>
    <w:rsid w:val="00A748BC"/>
    <w:rsid w:val="00A74DB3"/>
    <w:rsid w:val="00A75331"/>
    <w:rsid w:val="00A761B5"/>
    <w:rsid w:val="00A764E4"/>
    <w:rsid w:val="00A7750A"/>
    <w:rsid w:val="00A80686"/>
    <w:rsid w:val="00A81595"/>
    <w:rsid w:val="00A8217F"/>
    <w:rsid w:val="00A83DA4"/>
    <w:rsid w:val="00A85C0F"/>
    <w:rsid w:val="00A85D78"/>
    <w:rsid w:val="00A92404"/>
    <w:rsid w:val="00A95F6A"/>
    <w:rsid w:val="00A95FC5"/>
    <w:rsid w:val="00A979DA"/>
    <w:rsid w:val="00A97ABB"/>
    <w:rsid w:val="00AA1B6B"/>
    <w:rsid w:val="00AA4771"/>
    <w:rsid w:val="00AA48AD"/>
    <w:rsid w:val="00AA5DE8"/>
    <w:rsid w:val="00AA714A"/>
    <w:rsid w:val="00AA7884"/>
    <w:rsid w:val="00AA78F9"/>
    <w:rsid w:val="00AB163A"/>
    <w:rsid w:val="00AB33DA"/>
    <w:rsid w:val="00AB366C"/>
    <w:rsid w:val="00AB4575"/>
    <w:rsid w:val="00AB4581"/>
    <w:rsid w:val="00AB544B"/>
    <w:rsid w:val="00AB5C31"/>
    <w:rsid w:val="00AB5E6E"/>
    <w:rsid w:val="00AC028C"/>
    <w:rsid w:val="00AC02FA"/>
    <w:rsid w:val="00AC49CD"/>
    <w:rsid w:val="00AC5DC0"/>
    <w:rsid w:val="00AC72B1"/>
    <w:rsid w:val="00AC7581"/>
    <w:rsid w:val="00AD0162"/>
    <w:rsid w:val="00AD0C69"/>
    <w:rsid w:val="00AD1DB4"/>
    <w:rsid w:val="00AD40D2"/>
    <w:rsid w:val="00AD4EE9"/>
    <w:rsid w:val="00AD6121"/>
    <w:rsid w:val="00AD674F"/>
    <w:rsid w:val="00AD69A4"/>
    <w:rsid w:val="00AD7043"/>
    <w:rsid w:val="00AE153D"/>
    <w:rsid w:val="00AE2D97"/>
    <w:rsid w:val="00AE33D7"/>
    <w:rsid w:val="00AE60AF"/>
    <w:rsid w:val="00AF0E6E"/>
    <w:rsid w:val="00AF3B77"/>
    <w:rsid w:val="00AF4109"/>
    <w:rsid w:val="00AF476E"/>
    <w:rsid w:val="00AF4820"/>
    <w:rsid w:val="00AF68F1"/>
    <w:rsid w:val="00AF7A17"/>
    <w:rsid w:val="00B020B0"/>
    <w:rsid w:val="00B02883"/>
    <w:rsid w:val="00B033D4"/>
    <w:rsid w:val="00B04151"/>
    <w:rsid w:val="00B055A4"/>
    <w:rsid w:val="00B05768"/>
    <w:rsid w:val="00B05C5F"/>
    <w:rsid w:val="00B06360"/>
    <w:rsid w:val="00B07DAC"/>
    <w:rsid w:val="00B10A16"/>
    <w:rsid w:val="00B1138B"/>
    <w:rsid w:val="00B128C6"/>
    <w:rsid w:val="00B15080"/>
    <w:rsid w:val="00B1632B"/>
    <w:rsid w:val="00B22C41"/>
    <w:rsid w:val="00B23004"/>
    <w:rsid w:val="00B26732"/>
    <w:rsid w:val="00B26D39"/>
    <w:rsid w:val="00B3241D"/>
    <w:rsid w:val="00B338DE"/>
    <w:rsid w:val="00B33BD7"/>
    <w:rsid w:val="00B37AE7"/>
    <w:rsid w:val="00B401DE"/>
    <w:rsid w:val="00B4235F"/>
    <w:rsid w:val="00B45706"/>
    <w:rsid w:val="00B45861"/>
    <w:rsid w:val="00B4739E"/>
    <w:rsid w:val="00B47F94"/>
    <w:rsid w:val="00B508EB"/>
    <w:rsid w:val="00B51B0A"/>
    <w:rsid w:val="00B55212"/>
    <w:rsid w:val="00B55D85"/>
    <w:rsid w:val="00B55F86"/>
    <w:rsid w:val="00B56C4A"/>
    <w:rsid w:val="00B602C3"/>
    <w:rsid w:val="00B60F9D"/>
    <w:rsid w:val="00B61236"/>
    <w:rsid w:val="00B623AC"/>
    <w:rsid w:val="00B652A7"/>
    <w:rsid w:val="00B65440"/>
    <w:rsid w:val="00B6760C"/>
    <w:rsid w:val="00B677D5"/>
    <w:rsid w:val="00B73150"/>
    <w:rsid w:val="00B75CE8"/>
    <w:rsid w:val="00B75EF2"/>
    <w:rsid w:val="00B76DB0"/>
    <w:rsid w:val="00B80F21"/>
    <w:rsid w:val="00B80F3F"/>
    <w:rsid w:val="00B82140"/>
    <w:rsid w:val="00B82E29"/>
    <w:rsid w:val="00B8504B"/>
    <w:rsid w:val="00B86CF9"/>
    <w:rsid w:val="00B870BF"/>
    <w:rsid w:val="00B87FB7"/>
    <w:rsid w:val="00B90ABB"/>
    <w:rsid w:val="00B9282E"/>
    <w:rsid w:val="00B92BC5"/>
    <w:rsid w:val="00B93B42"/>
    <w:rsid w:val="00B93E74"/>
    <w:rsid w:val="00B94CE8"/>
    <w:rsid w:val="00B94F8E"/>
    <w:rsid w:val="00B963E1"/>
    <w:rsid w:val="00B96897"/>
    <w:rsid w:val="00B96CCC"/>
    <w:rsid w:val="00B9716D"/>
    <w:rsid w:val="00BA0ADD"/>
    <w:rsid w:val="00BA540A"/>
    <w:rsid w:val="00BA5470"/>
    <w:rsid w:val="00BA5A93"/>
    <w:rsid w:val="00BA6559"/>
    <w:rsid w:val="00BA65B2"/>
    <w:rsid w:val="00BA7FF0"/>
    <w:rsid w:val="00BB1E9B"/>
    <w:rsid w:val="00BB2110"/>
    <w:rsid w:val="00BB2425"/>
    <w:rsid w:val="00BB3330"/>
    <w:rsid w:val="00BC0276"/>
    <w:rsid w:val="00BC0B88"/>
    <w:rsid w:val="00BC0C4D"/>
    <w:rsid w:val="00BC27D6"/>
    <w:rsid w:val="00BC5F1B"/>
    <w:rsid w:val="00BC6A44"/>
    <w:rsid w:val="00BC72D2"/>
    <w:rsid w:val="00BC7522"/>
    <w:rsid w:val="00BC7CE7"/>
    <w:rsid w:val="00BC7FDD"/>
    <w:rsid w:val="00BD137B"/>
    <w:rsid w:val="00BD1FCE"/>
    <w:rsid w:val="00BD24B5"/>
    <w:rsid w:val="00BD27AB"/>
    <w:rsid w:val="00BD36D9"/>
    <w:rsid w:val="00BD67EE"/>
    <w:rsid w:val="00BD7E9A"/>
    <w:rsid w:val="00BD7F7B"/>
    <w:rsid w:val="00BE34A4"/>
    <w:rsid w:val="00BE40DD"/>
    <w:rsid w:val="00BE44B2"/>
    <w:rsid w:val="00BE605E"/>
    <w:rsid w:val="00BE74AD"/>
    <w:rsid w:val="00BE7D4C"/>
    <w:rsid w:val="00BF5B54"/>
    <w:rsid w:val="00BF7E36"/>
    <w:rsid w:val="00C00D43"/>
    <w:rsid w:val="00C0413F"/>
    <w:rsid w:val="00C06C52"/>
    <w:rsid w:val="00C07134"/>
    <w:rsid w:val="00C0778E"/>
    <w:rsid w:val="00C10ABE"/>
    <w:rsid w:val="00C11491"/>
    <w:rsid w:val="00C12E19"/>
    <w:rsid w:val="00C142C9"/>
    <w:rsid w:val="00C14E4E"/>
    <w:rsid w:val="00C170B7"/>
    <w:rsid w:val="00C200A4"/>
    <w:rsid w:val="00C2102D"/>
    <w:rsid w:val="00C221AD"/>
    <w:rsid w:val="00C3368B"/>
    <w:rsid w:val="00C33FF8"/>
    <w:rsid w:val="00C37055"/>
    <w:rsid w:val="00C4098A"/>
    <w:rsid w:val="00C409EE"/>
    <w:rsid w:val="00C432C4"/>
    <w:rsid w:val="00C461E3"/>
    <w:rsid w:val="00C47A42"/>
    <w:rsid w:val="00C51711"/>
    <w:rsid w:val="00C51A33"/>
    <w:rsid w:val="00C525D8"/>
    <w:rsid w:val="00C538BC"/>
    <w:rsid w:val="00C53ECD"/>
    <w:rsid w:val="00C547FF"/>
    <w:rsid w:val="00C55C0A"/>
    <w:rsid w:val="00C61838"/>
    <w:rsid w:val="00C61BEF"/>
    <w:rsid w:val="00C61F93"/>
    <w:rsid w:val="00C62142"/>
    <w:rsid w:val="00C6364B"/>
    <w:rsid w:val="00C63680"/>
    <w:rsid w:val="00C81943"/>
    <w:rsid w:val="00C82FE1"/>
    <w:rsid w:val="00C83B78"/>
    <w:rsid w:val="00C83D46"/>
    <w:rsid w:val="00C851E9"/>
    <w:rsid w:val="00C86A5C"/>
    <w:rsid w:val="00C86E0F"/>
    <w:rsid w:val="00C904A1"/>
    <w:rsid w:val="00C90F65"/>
    <w:rsid w:val="00C910AF"/>
    <w:rsid w:val="00C934A4"/>
    <w:rsid w:val="00C93B57"/>
    <w:rsid w:val="00C9561D"/>
    <w:rsid w:val="00C959E5"/>
    <w:rsid w:val="00C96303"/>
    <w:rsid w:val="00C96FF4"/>
    <w:rsid w:val="00CA00D5"/>
    <w:rsid w:val="00CA0270"/>
    <w:rsid w:val="00CA4BC1"/>
    <w:rsid w:val="00CC24F2"/>
    <w:rsid w:val="00CC3B42"/>
    <w:rsid w:val="00CC3F4B"/>
    <w:rsid w:val="00CD0192"/>
    <w:rsid w:val="00CD086E"/>
    <w:rsid w:val="00CD0C59"/>
    <w:rsid w:val="00CD1D7E"/>
    <w:rsid w:val="00CD3411"/>
    <w:rsid w:val="00CD36AE"/>
    <w:rsid w:val="00CD390E"/>
    <w:rsid w:val="00CD4EDE"/>
    <w:rsid w:val="00CD64AC"/>
    <w:rsid w:val="00CD7759"/>
    <w:rsid w:val="00CD7A4C"/>
    <w:rsid w:val="00CD7C62"/>
    <w:rsid w:val="00CD7C98"/>
    <w:rsid w:val="00CE0AFE"/>
    <w:rsid w:val="00CE0C8A"/>
    <w:rsid w:val="00CE154B"/>
    <w:rsid w:val="00CE290F"/>
    <w:rsid w:val="00CE3895"/>
    <w:rsid w:val="00CE6932"/>
    <w:rsid w:val="00CE709B"/>
    <w:rsid w:val="00CE7493"/>
    <w:rsid w:val="00CE7F8B"/>
    <w:rsid w:val="00CF2839"/>
    <w:rsid w:val="00CF3FFB"/>
    <w:rsid w:val="00CF49A2"/>
    <w:rsid w:val="00D02DC3"/>
    <w:rsid w:val="00D036C3"/>
    <w:rsid w:val="00D0446D"/>
    <w:rsid w:val="00D0619A"/>
    <w:rsid w:val="00D065D6"/>
    <w:rsid w:val="00D0721B"/>
    <w:rsid w:val="00D07C34"/>
    <w:rsid w:val="00D1238B"/>
    <w:rsid w:val="00D12DC8"/>
    <w:rsid w:val="00D137B6"/>
    <w:rsid w:val="00D145C6"/>
    <w:rsid w:val="00D15600"/>
    <w:rsid w:val="00D16219"/>
    <w:rsid w:val="00D166A3"/>
    <w:rsid w:val="00D16815"/>
    <w:rsid w:val="00D16906"/>
    <w:rsid w:val="00D219BC"/>
    <w:rsid w:val="00D2367F"/>
    <w:rsid w:val="00D270FD"/>
    <w:rsid w:val="00D2718E"/>
    <w:rsid w:val="00D319BF"/>
    <w:rsid w:val="00D31B00"/>
    <w:rsid w:val="00D31BC6"/>
    <w:rsid w:val="00D37FD5"/>
    <w:rsid w:val="00D411C6"/>
    <w:rsid w:val="00D41D16"/>
    <w:rsid w:val="00D41DB8"/>
    <w:rsid w:val="00D434E6"/>
    <w:rsid w:val="00D43CAC"/>
    <w:rsid w:val="00D4439B"/>
    <w:rsid w:val="00D447D2"/>
    <w:rsid w:val="00D45356"/>
    <w:rsid w:val="00D46510"/>
    <w:rsid w:val="00D467C3"/>
    <w:rsid w:val="00D46F2E"/>
    <w:rsid w:val="00D478B5"/>
    <w:rsid w:val="00D47E65"/>
    <w:rsid w:val="00D51A15"/>
    <w:rsid w:val="00D5204B"/>
    <w:rsid w:val="00D529A2"/>
    <w:rsid w:val="00D55C93"/>
    <w:rsid w:val="00D57D21"/>
    <w:rsid w:val="00D6161C"/>
    <w:rsid w:val="00D61C61"/>
    <w:rsid w:val="00D636C3"/>
    <w:rsid w:val="00D648A0"/>
    <w:rsid w:val="00D64B34"/>
    <w:rsid w:val="00D666BE"/>
    <w:rsid w:val="00D66939"/>
    <w:rsid w:val="00D6758E"/>
    <w:rsid w:val="00D7030F"/>
    <w:rsid w:val="00D72D27"/>
    <w:rsid w:val="00D744FD"/>
    <w:rsid w:val="00D75750"/>
    <w:rsid w:val="00D75EE4"/>
    <w:rsid w:val="00D767CC"/>
    <w:rsid w:val="00D76BB4"/>
    <w:rsid w:val="00D76E8E"/>
    <w:rsid w:val="00D814BD"/>
    <w:rsid w:val="00D90694"/>
    <w:rsid w:val="00D91531"/>
    <w:rsid w:val="00D9457D"/>
    <w:rsid w:val="00D95E85"/>
    <w:rsid w:val="00DA0E0F"/>
    <w:rsid w:val="00DA0FF9"/>
    <w:rsid w:val="00DA1FE4"/>
    <w:rsid w:val="00DA4797"/>
    <w:rsid w:val="00DA674F"/>
    <w:rsid w:val="00DA7A95"/>
    <w:rsid w:val="00DB0B80"/>
    <w:rsid w:val="00DB0B8E"/>
    <w:rsid w:val="00DB193C"/>
    <w:rsid w:val="00DB1FAF"/>
    <w:rsid w:val="00DC13CA"/>
    <w:rsid w:val="00DC1A85"/>
    <w:rsid w:val="00DC2406"/>
    <w:rsid w:val="00DC4609"/>
    <w:rsid w:val="00DC5F98"/>
    <w:rsid w:val="00DD15F1"/>
    <w:rsid w:val="00DD3040"/>
    <w:rsid w:val="00DD36B0"/>
    <w:rsid w:val="00DD64CE"/>
    <w:rsid w:val="00DE05DD"/>
    <w:rsid w:val="00DE0B63"/>
    <w:rsid w:val="00DE0E95"/>
    <w:rsid w:val="00DE1F61"/>
    <w:rsid w:val="00DE3280"/>
    <w:rsid w:val="00DE387E"/>
    <w:rsid w:val="00DE39AF"/>
    <w:rsid w:val="00DE458D"/>
    <w:rsid w:val="00DE5C71"/>
    <w:rsid w:val="00DE6BDF"/>
    <w:rsid w:val="00DE709E"/>
    <w:rsid w:val="00DF0458"/>
    <w:rsid w:val="00DF2105"/>
    <w:rsid w:val="00DF2958"/>
    <w:rsid w:val="00DF4436"/>
    <w:rsid w:val="00DF5F31"/>
    <w:rsid w:val="00DF6BA8"/>
    <w:rsid w:val="00DF7082"/>
    <w:rsid w:val="00DF7E38"/>
    <w:rsid w:val="00E0000F"/>
    <w:rsid w:val="00E001FE"/>
    <w:rsid w:val="00E00530"/>
    <w:rsid w:val="00E01121"/>
    <w:rsid w:val="00E01D8F"/>
    <w:rsid w:val="00E01EB2"/>
    <w:rsid w:val="00E02AC4"/>
    <w:rsid w:val="00E02EF0"/>
    <w:rsid w:val="00E06196"/>
    <w:rsid w:val="00E06A47"/>
    <w:rsid w:val="00E10313"/>
    <w:rsid w:val="00E111E4"/>
    <w:rsid w:val="00E13267"/>
    <w:rsid w:val="00E21309"/>
    <w:rsid w:val="00E23E60"/>
    <w:rsid w:val="00E24C0A"/>
    <w:rsid w:val="00E252E5"/>
    <w:rsid w:val="00E25FB1"/>
    <w:rsid w:val="00E26CBC"/>
    <w:rsid w:val="00E27383"/>
    <w:rsid w:val="00E331B2"/>
    <w:rsid w:val="00E34F4B"/>
    <w:rsid w:val="00E36E45"/>
    <w:rsid w:val="00E37972"/>
    <w:rsid w:val="00E40590"/>
    <w:rsid w:val="00E4272F"/>
    <w:rsid w:val="00E43FCD"/>
    <w:rsid w:val="00E457E7"/>
    <w:rsid w:val="00E46B90"/>
    <w:rsid w:val="00E46FA3"/>
    <w:rsid w:val="00E47196"/>
    <w:rsid w:val="00E47D3B"/>
    <w:rsid w:val="00E511F1"/>
    <w:rsid w:val="00E514E9"/>
    <w:rsid w:val="00E517BE"/>
    <w:rsid w:val="00E5258A"/>
    <w:rsid w:val="00E52DF8"/>
    <w:rsid w:val="00E534FF"/>
    <w:rsid w:val="00E53B9A"/>
    <w:rsid w:val="00E5429B"/>
    <w:rsid w:val="00E5491F"/>
    <w:rsid w:val="00E549D7"/>
    <w:rsid w:val="00E5524B"/>
    <w:rsid w:val="00E604F9"/>
    <w:rsid w:val="00E611BE"/>
    <w:rsid w:val="00E61397"/>
    <w:rsid w:val="00E639DE"/>
    <w:rsid w:val="00E650BE"/>
    <w:rsid w:val="00E656DA"/>
    <w:rsid w:val="00E65E61"/>
    <w:rsid w:val="00E664D9"/>
    <w:rsid w:val="00E67157"/>
    <w:rsid w:val="00E6794C"/>
    <w:rsid w:val="00E70635"/>
    <w:rsid w:val="00E70A27"/>
    <w:rsid w:val="00E72300"/>
    <w:rsid w:val="00E72CB1"/>
    <w:rsid w:val="00E7590B"/>
    <w:rsid w:val="00E80025"/>
    <w:rsid w:val="00E81ECE"/>
    <w:rsid w:val="00E82433"/>
    <w:rsid w:val="00E83FE6"/>
    <w:rsid w:val="00E842D5"/>
    <w:rsid w:val="00E844A7"/>
    <w:rsid w:val="00E85D72"/>
    <w:rsid w:val="00E905CD"/>
    <w:rsid w:val="00E90B80"/>
    <w:rsid w:val="00E934C6"/>
    <w:rsid w:val="00E9547F"/>
    <w:rsid w:val="00E95833"/>
    <w:rsid w:val="00E96A4E"/>
    <w:rsid w:val="00EA0A78"/>
    <w:rsid w:val="00EA10B1"/>
    <w:rsid w:val="00EA1CA7"/>
    <w:rsid w:val="00EA3068"/>
    <w:rsid w:val="00EA35AF"/>
    <w:rsid w:val="00EA40E8"/>
    <w:rsid w:val="00EA5637"/>
    <w:rsid w:val="00EA5F5D"/>
    <w:rsid w:val="00EA71CC"/>
    <w:rsid w:val="00EA7E7E"/>
    <w:rsid w:val="00EB0477"/>
    <w:rsid w:val="00EB196D"/>
    <w:rsid w:val="00EB1C23"/>
    <w:rsid w:val="00EB320B"/>
    <w:rsid w:val="00EB37AA"/>
    <w:rsid w:val="00EB6F55"/>
    <w:rsid w:val="00EB7581"/>
    <w:rsid w:val="00EC1062"/>
    <w:rsid w:val="00EC1B56"/>
    <w:rsid w:val="00EC1CE9"/>
    <w:rsid w:val="00EC5173"/>
    <w:rsid w:val="00EC71FA"/>
    <w:rsid w:val="00EC7C26"/>
    <w:rsid w:val="00EC7D24"/>
    <w:rsid w:val="00ED12FF"/>
    <w:rsid w:val="00ED1DE5"/>
    <w:rsid w:val="00ED2F2D"/>
    <w:rsid w:val="00ED4DE2"/>
    <w:rsid w:val="00ED56F7"/>
    <w:rsid w:val="00EE08A8"/>
    <w:rsid w:val="00EE2D17"/>
    <w:rsid w:val="00EE3409"/>
    <w:rsid w:val="00EE42E9"/>
    <w:rsid w:val="00EE4C20"/>
    <w:rsid w:val="00EE597D"/>
    <w:rsid w:val="00EE5B7E"/>
    <w:rsid w:val="00EE7247"/>
    <w:rsid w:val="00EE7A42"/>
    <w:rsid w:val="00EE7B64"/>
    <w:rsid w:val="00EF015C"/>
    <w:rsid w:val="00EF0763"/>
    <w:rsid w:val="00EF1747"/>
    <w:rsid w:val="00EF31F8"/>
    <w:rsid w:val="00EF4442"/>
    <w:rsid w:val="00EF4FB4"/>
    <w:rsid w:val="00EF69CA"/>
    <w:rsid w:val="00F00834"/>
    <w:rsid w:val="00F0525C"/>
    <w:rsid w:val="00F06C62"/>
    <w:rsid w:val="00F06DD9"/>
    <w:rsid w:val="00F105B3"/>
    <w:rsid w:val="00F10CA9"/>
    <w:rsid w:val="00F10D4A"/>
    <w:rsid w:val="00F132F6"/>
    <w:rsid w:val="00F13459"/>
    <w:rsid w:val="00F16C4F"/>
    <w:rsid w:val="00F22A0C"/>
    <w:rsid w:val="00F22FA7"/>
    <w:rsid w:val="00F23026"/>
    <w:rsid w:val="00F23ACC"/>
    <w:rsid w:val="00F249F6"/>
    <w:rsid w:val="00F24E1D"/>
    <w:rsid w:val="00F258BB"/>
    <w:rsid w:val="00F30637"/>
    <w:rsid w:val="00F31B49"/>
    <w:rsid w:val="00F3362F"/>
    <w:rsid w:val="00F33DFB"/>
    <w:rsid w:val="00F34399"/>
    <w:rsid w:val="00F35331"/>
    <w:rsid w:val="00F36F39"/>
    <w:rsid w:val="00F375F0"/>
    <w:rsid w:val="00F426C9"/>
    <w:rsid w:val="00F429B9"/>
    <w:rsid w:val="00F4382B"/>
    <w:rsid w:val="00F44821"/>
    <w:rsid w:val="00F4548B"/>
    <w:rsid w:val="00F45E1C"/>
    <w:rsid w:val="00F473E5"/>
    <w:rsid w:val="00F5097D"/>
    <w:rsid w:val="00F50FB6"/>
    <w:rsid w:val="00F51838"/>
    <w:rsid w:val="00F51DB8"/>
    <w:rsid w:val="00F5672B"/>
    <w:rsid w:val="00F60890"/>
    <w:rsid w:val="00F6131F"/>
    <w:rsid w:val="00F61DF1"/>
    <w:rsid w:val="00F61E16"/>
    <w:rsid w:val="00F61EF8"/>
    <w:rsid w:val="00F62254"/>
    <w:rsid w:val="00F63EB3"/>
    <w:rsid w:val="00F709C6"/>
    <w:rsid w:val="00F726F0"/>
    <w:rsid w:val="00F73831"/>
    <w:rsid w:val="00F75180"/>
    <w:rsid w:val="00F775AC"/>
    <w:rsid w:val="00F80B0B"/>
    <w:rsid w:val="00F80C25"/>
    <w:rsid w:val="00F83EC3"/>
    <w:rsid w:val="00F93D6A"/>
    <w:rsid w:val="00F949A3"/>
    <w:rsid w:val="00F9681A"/>
    <w:rsid w:val="00F97711"/>
    <w:rsid w:val="00F97869"/>
    <w:rsid w:val="00FA1B54"/>
    <w:rsid w:val="00FA2102"/>
    <w:rsid w:val="00FA35E9"/>
    <w:rsid w:val="00FA40F7"/>
    <w:rsid w:val="00FA43CB"/>
    <w:rsid w:val="00FA5B80"/>
    <w:rsid w:val="00FA5E35"/>
    <w:rsid w:val="00FA6292"/>
    <w:rsid w:val="00FB015A"/>
    <w:rsid w:val="00FB08D2"/>
    <w:rsid w:val="00FB0AEB"/>
    <w:rsid w:val="00FB1E83"/>
    <w:rsid w:val="00FB46DB"/>
    <w:rsid w:val="00FB4A5A"/>
    <w:rsid w:val="00FB50C5"/>
    <w:rsid w:val="00FC35F2"/>
    <w:rsid w:val="00FC3E4E"/>
    <w:rsid w:val="00FC4649"/>
    <w:rsid w:val="00FC57E2"/>
    <w:rsid w:val="00FD0E0D"/>
    <w:rsid w:val="00FD23E8"/>
    <w:rsid w:val="00FD28AD"/>
    <w:rsid w:val="00FD73CC"/>
    <w:rsid w:val="00FD78E9"/>
    <w:rsid w:val="00FE085F"/>
    <w:rsid w:val="00FE0A95"/>
    <w:rsid w:val="00FE1620"/>
    <w:rsid w:val="00FE202B"/>
    <w:rsid w:val="00FE29B3"/>
    <w:rsid w:val="00FE374F"/>
    <w:rsid w:val="00FE3A18"/>
    <w:rsid w:val="00FE6B7F"/>
    <w:rsid w:val="00FE7654"/>
    <w:rsid w:val="00FF050C"/>
    <w:rsid w:val="00FF185C"/>
    <w:rsid w:val="00FF35AB"/>
    <w:rsid w:val="00FF54EA"/>
    <w:rsid w:val="00FF6C84"/>
    <w:rsid w:val="00FF74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6894E"/>
  <w15:docId w15:val="{D664F342-81B6-40DA-B954-C162363D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67CC"/>
    <w:rPr>
      <w:rFonts w:ascii="Tahoma" w:hAnsi="Tahoma"/>
      <w:szCs w:val="24"/>
      <w:lang w:val="en-GB" w:eastAsia="sv-SE"/>
    </w:rPr>
  </w:style>
  <w:style w:type="paragraph" w:styleId="berschrift1">
    <w:name w:val="heading 1"/>
    <w:basedOn w:val="Standard"/>
    <w:next w:val="Standard"/>
    <w:link w:val="berschrift1Zchn"/>
    <w:qFormat/>
    <w:rsid w:val="006E42DB"/>
    <w:pPr>
      <w:keepNext/>
      <w:numPr>
        <w:numId w:val="1"/>
      </w:numPr>
      <w:spacing w:before="480" w:after="120"/>
      <w:outlineLvl w:val="0"/>
    </w:pPr>
    <w:rPr>
      <w:rFonts w:cs="Arial"/>
      <w:b/>
      <w:bCs/>
      <w:kern w:val="32"/>
      <w:sz w:val="24"/>
      <w:szCs w:val="32"/>
    </w:rPr>
  </w:style>
  <w:style w:type="paragraph" w:styleId="berschrift2">
    <w:name w:val="heading 2"/>
    <w:basedOn w:val="Standard"/>
    <w:next w:val="Standard"/>
    <w:link w:val="berschrift2Zchn"/>
    <w:qFormat/>
    <w:rsid w:val="007C2C73"/>
    <w:pPr>
      <w:keepNext/>
      <w:numPr>
        <w:ilvl w:val="1"/>
        <w:numId w:val="1"/>
      </w:numPr>
      <w:spacing w:before="480" w:after="60"/>
      <w:outlineLvl w:val="1"/>
    </w:pPr>
    <w:rPr>
      <w:rFonts w:cs="Arial"/>
      <w:b/>
      <w:bCs/>
      <w:iCs/>
      <w:szCs w:val="28"/>
    </w:rPr>
  </w:style>
  <w:style w:type="paragraph" w:styleId="berschrift3">
    <w:name w:val="heading 3"/>
    <w:basedOn w:val="Standard"/>
    <w:next w:val="Standard"/>
    <w:link w:val="berschrift3Zchn"/>
    <w:autoRedefine/>
    <w:qFormat/>
    <w:rsid w:val="00DA7A95"/>
    <w:pPr>
      <w:keepNext/>
      <w:numPr>
        <w:ilvl w:val="2"/>
        <w:numId w:val="1"/>
      </w:numPr>
      <w:tabs>
        <w:tab w:val="clear" w:pos="1224"/>
        <w:tab w:val="left" w:pos="709"/>
      </w:tabs>
      <w:spacing w:before="240" w:after="60"/>
      <w:ind w:left="709" w:hanging="709"/>
      <w:outlineLvl w:val="2"/>
    </w:pPr>
    <w:rPr>
      <w:rFonts w:cs="Arial"/>
      <w:b/>
      <w:bCs/>
      <w:szCs w:val="26"/>
    </w:rPr>
  </w:style>
  <w:style w:type="paragraph" w:styleId="berschrift4">
    <w:name w:val="heading 4"/>
    <w:basedOn w:val="berschrift3"/>
    <w:next w:val="Standard"/>
    <w:link w:val="berschrift4Zchn"/>
    <w:qFormat/>
    <w:rsid w:val="006E42DB"/>
    <w:pPr>
      <w:numPr>
        <w:ilvl w:val="3"/>
      </w:numPr>
      <w:tabs>
        <w:tab w:val="num" w:pos="993"/>
        <w:tab w:val="num" w:pos="1224"/>
      </w:tabs>
      <w:ind w:left="993" w:hanging="993"/>
      <w:outlineLvl w:val="3"/>
    </w:pPr>
  </w:style>
  <w:style w:type="paragraph" w:styleId="berschrift5">
    <w:name w:val="heading 5"/>
    <w:basedOn w:val="Standard"/>
    <w:next w:val="Standard"/>
    <w:link w:val="berschrift5Zchn"/>
    <w:uiPriority w:val="99"/>
    <w:qFormat/>
    <w:rsid w:val="0051402B"/>
    <w:pPr>
      <w:tabs>
        <w:tab w:val="num" w:pos="1008"/>
      </w:tabs>
      <w:spacing w:before="240" w:after="60"/>
      <w:ind w:left="1008" w:hanging="1008"/>
      <w:outlineLvl w:val="4"/>
    </w:pPr>
    <w:rPr>
      <w:rFonts w:ascii="Times New Roman" w:hAnsi="Times New Roman"/>
      <w:b/>
      <w:bCs/>
      <w:i/>
      <w:iCs/>
      <w:sz w:val="26"/>
      <w:szCs w:val="26"/>
      <w:lang w:val="da-DK" w:eastAsia="da-DK"/>
    </w:rPr>
  </w:style>
  <w:style w:type="paragraph" w:styleId="berschrift6">
    <w:name w:val="heading 6"/>
    <w:basedOn w:val="Standard"/>
    <w:next w:val="Standard"/>
    <w:link w:val="berschrift6Zchn"/>
    <w:uiPriority w:val="99"/>
    <w:qFormat/>
    <w:rsid w:val="0051402B"/>
    <w:pPr>
      <w:tabs>
        <w:tab w:val="num" w:pos="1152"/>
      </w:tabs>
      <w:spacing w:before="240" w:after="60"/>
      <w:ind w:left="1152" w:hanging="1152"/>
      <w:outlineLvl w:val="5"/>
    </w:pPr>
    <w:rPr>
      <w:rFonts w:ascii="Times New Roman" w:hAnsi="Times New Roman"/>
      <w:b/>
      <w:bCs/>
      <w:szCs w:val="22"/>
      <w:lang w:val="da-DK" w:eastAsia="da-DK"/>
    </w:rPr>
  </w:style>
  <w:style w:type="paragraph" w:styleId="berschrift7">
    <w:name w:val="heading 7"/>
    <w:basedOn w:val="Standard"/>
    <w:next w:val="Standard"/>
    <w:link w:val="berschrift7Zchn"/>
    <w:uiPriority w:val="99"/>
    <w:qFormat/>
    <w:rsid w:val="0051402B"/>
    <w:pPr>
      <w:tabs>
        <w:tab w:val="num" w:pos="1296"/>
      </w:tabs>
      <w:spacing w:before="240" w:after="60"/>
      <w:ind w:left="1296" w:hanging="1296"/>
      <w:outlineLvl w:val="6"/>
    </w:pPr>
    <w:rPr>
      <w:rFonts w:ascii="Times New Roman" w:hAnsi="Times New Roman"/>
      <w:sz w:val="24"/>
      <w:lang w:val="da-DK" w:eastAsia="da-DK"/>
    </w:rPr>
  </w:style>
  <w:style w:type="paragraph" w:styleId="berschrift8">
    <w:name w:val="heading 8"/>
    <w:basedOn w:val="Standard"/>
    <w:next w:val="Standard"/>
    <w:link w:val="berschrift8Zchn"/>
    <w:uiPriority w:val="99"/>
    <w:qFormat/>
    <w:rsid w:val="0051402B"/>
    <w:pPr>
      <w:tabs>
        <w:tab w:val="num" w:pos="1440"/>
      </w:tabs>
      <w:spacing w:before="240" w:after="60"/>
      <w:ind w:left="1440" w:hanging="1440"/>
      <w:outlineLvl w:val="7"/>
    </w:pPr>
    <w:rPr>
      <w:rFonts w:ascii="Times New Roman" w:hAnsi="Times New Roman"/>
      <w:i/>
      <w:iCs/>
      <w:sz w:val="24"/>
      <w:lang w:val="da-DK" w:eastAsia="da-DK"/>
    </w:rPr>
  </w:style>
  <w:style w:type="paragraph" w:styleId="berschrift9">
    <w:name w:val="heading 9"/>
    <w:basedOn w:val="Standard"/>
    <w:next w:val="Standard"/>
    <w:link w:val="berschrift9Zchn"/>
    <w:uiPriority w:val="99"/>
    <w:qFormat/>
    <w:rsid w:val="0051402B"/>
    <w:pPr>
      <w:tabs>
        <w:tab w:val="num" w:pos="1584"/>
      </w:tabs>
      <w:spacing w:before="240" w:after="60"/>
      <w:ind w:left="1584" w:hanging="1584"/>
      <w:outlineLvl w:val="8"/>
    </w:pPr>
    <w:rPr>
      <w:rFonts w:ascii="Arial" w:hAnsi="Arial" w:cs="Arial"/>
      <w:szCs w:val="22"/>
      <w:lang w:val="da-DK" w:eastAsia="da-DK"/>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0FE5"/>
    <w:rPr>
      <w:rFonts w:ascii="Tahoma" w:hAnsi="Tahoma" w:cs="Arial"/>
      <w:b/>
      <w:bCs/>
      <w:kern w:val="32"/>
      <w:sz w:val="24"/>
      <w:szCs w:val="32"/>
      <w:lang w:val="en-GB" w:eastAsia="sv-SE"/>
    </w:rPr>
  </w:style>
  <w:style w:type="character" w:customStyle="1" w:styleId="berschrift2Zchn">
    <w:name w:val="Überschrift 2 Zchn"/>
    <w:basedOn w:val="Absatz-Standardschriftart"/>
    <w:link w:val="berschrift2"/>
    <w:rsid w:val="007C2C73"/>
    <w:rPr>
      <w:rFonts w:ascii="Tahoma" w:hAnsi="Tahoma" w:cs="Arial"/>
      <w:b/>
      <w:bCs/>
      <w:iCs/>
      <w:szCs w:val="28"/>
      <w:lang w:val="en-GB" w:eastAsia="sv-SE"/>
    </w:rPr>
  </w:style>
  <w:style w:type="character" w:customStyle="1" w:styleId="berschrift3Zchn">
    <w:name w:val="Überschrift 3 Zchn"/>
    <w:basedOn w:val="Absatz-Standardschriftart"/>
    <w:link w:val="berschrift3"/>
    <w:rsid w:val="00DA7A95"/>
    <w:rPr>
      <w:rFonts w:ascii="Tahoma" w:hAnsi="Tahoma" w:cs="Arial"/>
      <w:b/>
      <w:bCs/>
      <w:szCs w:val="26"/>
      <w:lang w:val="en-GB" w:eastAsia="sv-SE"/>
    </w:rPr>
  </w:style>
  <w:style w:type="character" w:customStyle="1" w:styleId="berschrift4Zchn">
    <w:name w:val="Überschrift 4 Zchn"/>
    <w:basedOn w:val="Absatz-Standardschriftart"/>
    <w:link w:val="berschrift4"/>
    <w:uiPriority w:val="99"/>
    <w:rsid w:val="004E0FE5"/>
    <w:rPr>
      <w:rFonts w:ascii="Tahoma" w:hAnsi="Tahoma" w:cs="Arial"/>
      <w:b/>
      <w:bCs/>
      <w:i/>
      <w:szCs w:val="26"/>
      <w:lang w:val="en-GB" w:eastAsia="sv-SE"/>
    </w:rPr>
  </w:style>
  <w:style w:type="character" w:customStyle="1" w:styleId="berschrift5Zchn">
    <w:name w:val="Überschrift 5 Zchn"/>
    <w:basedOn w:val="Absatz-Standardschriftart"/>
    <w:link w:val="berschrift5"/>
    <w:uiPriority w:val="9"/>
    <w:semiHidden/>
    <w:rsid w:val="004E0FE5"/>
    <w:rPr>
      <w:rFonts w:asciiTheme="minorHAnsi" w:eastAsiaTheme="minorEastAsia" w:hAnsiTheme="minorHAnsi" w:cstheme="minorBidi"/>
      <w:b/>
      <w:bCs/>
      <w:i/>
      <w:iCs/>
      <w:sz w:val="26"/>
      <w:szCs w:val="26"/>
      <w:lang w:val="en-GB" w:eastAsia="sv-SE"/>
    </w:rPr>
  </w:style>
  <w:style w:type="character" w:customStyle="1" w:styleId="berschrift6Zchn">
    <w:name w:val="Überschrift 6 Zchn"/>
    <w:basedOn w:val="Absatz-Standardschriftart"/>
    <w:link w:val="berschrift6"/>
    <w:uiPriority w:val="9"/>
    <w:semiHidden/>
    <w:rsid w:val="004E0FE5"/>
    <w:rPr>
      <w:rFonts w:asciiTheme="minorHAnsi" w:eastAsiaTheme="minorEastAsia" w:hAnsiTheme="minorHAnsi" w:cstheme="minorBidi"/>
      <w:b/>
      <w:bCs/>
      <w:lang w:val="en-GB" w:eastAsia="sv-SE"/>
    </w:rPr>
  </w:style>
  <w:style w:type="character" w:customStyle="1" w:styleId="berschrift7Zchn">
    <w:name w:val="Überschrift 7 Zchn"/>
    <w:basedOn w:val="Absatz-Standardschriftart"/>
    <w:link w:val="berschrift7"/>
    <w:uiPriority w:val="9"/>
    <w:semiHidden/>
    <w:rsid w:val="004E0FE5"/>
    <w:rPr>
      <w:rFonts w:asciiTheme="minorHAnsi" w:eastAsiaTheme="minorEastAsia" w:hAnsiTheme="minorHAnsi" w:cstheme="minorBidi"/>
      <w:sz w:val="24"/>
      <w:szCs w:val="24"/>
      <w:lang w:val="en-GB" w:eastAsia="sv-SE"/>
    </w:rPr>
  </w:style>
  <w:style w:type="character" w:customStyle="1" w:styleId="berschrift8Zchn">
    <w:name w:val="Überschrift 8 Zchn"/>
    <w:basedOn w:val="Absatz-Standardschriftart"/>
    <w:link w:val="berschrift8"/>
    <w:uiPriority w:val="9"/>
    <w:semiHidden/>
    <w:rsid w:val="004E0FE5"/>
    <w:rPr>
      <w:rFonts w:asciiTheme="minorHAnsi" w:eastAsiaTheme="minorEastAsia" w:hAnsiTheme="minorHAnsi" w:cstheme="minorBidi"/>
      <w:i/>
      <w:iCs/>
      <w:sz w:val="24"/>
      <w:szCs w:val="24"/>
      <w:lang w:val="en-GB" w:eastAsia="sv-SE"/>
    </w:rPr>
  </w:style>
  <w:style w:type="character" w:customStyle="1" w:styleId="berschrift9Zchn">
    <w:name w:val="Überschrift 9 Zchn"/>
    <w:basedOn w:val="Absatz-Standardschriftart"/>
    <w:link w:val="berschrift9"/>
    <w:uiPriority w:val="9"/>
    <w:semiHidden/>
    <w:rsid w:val="004E0FE5"/>
    <w:rPr>
      <w:rFonts w:asciiTheme="majorHAnsi" w:eastAsiaTheme="majorEastAsia" w:hAnsiTheme="majorHAnsi" w:cstheme="majorBidi"/>
      <w:lang w:val="en-GB" w:eastAsia="sv-SE"/>
    </w:rPr>
  </w:style>
  <w:style w:type="paragraph" w:styleId="Kopfzeile">
    <w:name w:val="header"/>
    <w:basedOn w:val="Standard"/>
    <w:link w:val="KopfzeileZchn"/>
    <w:uiPriority w:val="99"/>
    <w:rsid w:val="00436AD6"/>
    <w:pPr>
      <w:tabs>
        <w:tab w:val="center" w:pos="4536"/>
        <w:tab w:val="right" w:pos="9072"/>
      </w:tabs>
    </w:pPr>
  </w:style>
  <w:style w:type="character" w:customStyle="1" w:styleId="KopfzeileZchn">
    <w:name w:val="Kopfzeile Zchn"/>
    <w:basedOn w:val="Absatz-Standardschriftart"/>
    <w:link w:val="Kopfzeile"/>
    <w:uiPriority w:val="99"/>
    <w:semiHidden/>
    <w:rsid w:val="004E0FE5"/>
    <w:rPr>
      <w:rFonts w:ascii="Tahoma" w:hAnsi="Tahoma"/>
      <w:szCs w:val="24"/>
      <w:lang w:val="en-GB" w:eastAsia="sv-SE"/>
    </w:rPr>
  </w:style>
  <w:style w:type="paragraph" w:styleId="Fuzeile">
    <w:name w:val="footer"/>
    <w:basedOn w:val="Standard"/>
    <w:link w:val="FuzeileZchn"/>
    <w:uiPriority w:val="99"/>
    <w:rsid w:val="00436AD6"/>
    <w:pPr>
      <w:tabs>
        <w:tab w:val="center" w:pos="4536"/>
        <w:tab w:val="right" w:pos="9072"/>
      </w:tabs>
    </w:pPr>
  </w:style>
  <w:style w:type="character" w:customStyle="1" w:styleId="FuzeileZchn">
    <w:name w:val="Fußzeile Zchn"/>
    <w:basedOn w:val="Absatz-Standardschriftart"/>
    <w:link w:val="Fuzeile"/>
    <w:uiPriority w:val="99"/>
    <w:semiHidden/>
    <w:rsid w:val="004E0FE5"/>
    <w:rPr>
      <w:rFonts w:ascii="Tahoma" w:hAnsi="Tahoma"/>
      <w:szCs w:val="24"/>
      <w:lang w:val="en-GB" w:eastAsia="sv-SE"/>
    </w:rPr>
  </w:style>
  <w:style w:type="character" w:styleId="Seitenzahl">
    <w:name w:val="page number"/>
    <w:basedOn w:val="Absatz-Standardschriftart"/>
    <w:uiPriority w:val="99"/>
    <w:rsid w:val="00436AD6"/>
    <w:rPr>
      <w:rFonts w:cs="Times New Roman"/>
    </w:rPr>
  </w:style>
  <w:style w:type="paragraph" w:customStyle="1" w:styleId="Rubrikutannumrering">
    <w:name w:val="Rubrik utan numrering"/>
    <w:basedOn w:val="berschrift1"/>
    <w:next w:val="Standard"/>
    <w:uiPriority w:val="99"/>
    <w:rsid w:val="00B61236"/>
    <w:pPr>
      <w:numPr>
        <w:numId w:val="0"/>
      </w:numPr>
    </w:pPr>
  </w:style>
  <w:style w:type="paragraph" w:styleId="Sprechblasentext">
    <w:name w:val="Balloon Text"/>
    <w:basedOn w:val="Standard"/>
    <w:link w:val="SprechblasentextZchn"/>
    <w:uiPriority w:val="99"/>
    <w:semiHidden/>
    <w:rsid w:val="0051402B"/>
    <w:rPr>
      <w:rFonts w:cs="Tahoma"/>
      <w:sz w:val="16"/>
      <w:szCs w:val="16"/>
      <w:lang w:val="da-DK" w:eastAsia="da-DK"/>
    </w:rPr>
  </w:style>
  <w:style w:type="character" w:customStyle="1" w:styleId="SprechblasentextZchn">
    <w:name w:val="Sprechblasentext Zchn"/>
    <w:basedOn w:val="Absatz-Standardschriftart"/>
    <w:link w:val="Sprechblasentext"/>
    <w:uiPriority w:val="99"/>
    <w:semiHidden/>
    <w:rsid w:val="004E0FE5"/>
    <w:rPr>
      <w:sz w:val="0"/>
      <w:szCs w:val="0"/>
      <w:lang w:val="en-GB" w:eastAsia="sv-SE"/>
    </w:rPr>
  </w:style>
  <w:style w:type="paragraph" w:styleId="Verzeichnis1">
    <w:name w:val="toc 1"/>
    <w:basedOn w:val="Standard"/>
    <w:next w:val="Standard"/>
    <w:autoRedefine/>
    <w:uiPriority w:val="39"/>
    <w:rsid w:val="0051402B"/>
  </w:style>
  <w:style w:type="paragraph" w:styleId="Verzeichnis2">
    <w:name w:val="toc 2"/>
    <w:basedOn w:val="Standard"/>
    <w:next w:val="Standard"/>
    <w:autoRedefine/>
    <w:uiPriority w:val="39"/>
    <w:rsid w:val="0051402B"/>
    <w:pPr>
      <w:ind w:left="220"/>
    </w:pPr>
  </w:style>
  <w:style w:type="paragraph" w:styleId="Verzeichnis3">
    <w:name w:val="toc 3"/>
    <w:basedOn w:val="Standard"/>
    <w:next w:val="Standard"/>
    <w:autoRedefine/>
    <w:uiPriority w:val="99"/>
    <w:rsid w:val="0051402B"/>
    <w:pPr>
      <w:ind w:left="440"/>
    </w:pPr>
  </w:style>
  <w:style w:type="character" w:styleId="Hyperlink">
    <w:name w:val="Hyperlink"/>
    <w:basedOn w:val="Absatz-Standardschriftart"/>
    <w:uiPriority w:val="99"/>
    <w:rsid w:val="0051402B"/>
    <w:rPr>
      <w:rFonts w:cs="Times New Roman"/>
      <w:color w:val="0000FF"/>
      <w:u w:val="single"/>
    </w:rPr>
  </w:style>
  <w:style w:type="character" w:styleId="Kommentarzeichen">
    <w:name w:val="annotation reference"/>
    <w:basedOn w:val="Absatz-Standardschriftart"/>
    <w:uiPriority w:val="99"/>
    <w:semiHidden/>
    <w:rsid w:val="00153466"/>
    <w:rPr>
      <w:rFonts w:cs="Times New Roman"/>
      <w:sz w:val="16"/>
    </w:rPr>
  </w:style>
  <w:style w:type="paragraph" w:styleId="Kommentartext">
    <w:name w:val="annotation text"/>
    <w:basedOn w:val="Standard"/>
    <w:link w:val="KommentartextZchn"/>
    <w:uiPriority w:val="99"/>
    <w:semiHidden/>
    <w:rsid w:val="00153466"/>
    <w:rPr>
      <w:sz w:val="20"/>
      <w:szCs w:val="20"/>
      <w:lang w:val="da-DK" w:eastAsia="da-DK"/>
    </w:rPr>
  </w:style>
  <w:style w:type="character" w:customStyle="1" w:styleId="KommentartextZchn">
    <w:name w:val="Kommentartext Zchn"/>
    <w:basedOn w:val="Absatz-Standardschriftart"/>
    <w:link w:val="Kommentartext"/>
    <w:uiPriority w:val="99"/>
    <w:semiHidden/>
    <w:rsid w:val="004E0FE5"/>
    <w:rPr>
      <w:rFonts w:ascii="Tahoma" w:hAnsi="Tahoma"/>
      <w:sz w:val="20"/>
      <w:szCs w:val="20"/>
      <w:lang w:val="en-GB" w:eastAsia="sv-SE"/>
    </w:rPr>
  </w:style>
  <w:style w:type="paragraph" w:customStyle="1" w:styleId="Heading11">
    <w:name w:val="Heading 11"/>
    <w:basedOn w:val="berschrift1"/>
    <w:uiPriority w:val="99"/>
    <w:rsid w:val="00153466"/>
    <w:pPr>
      <w:tabs>
        <w:tab w:val="num" w:pos="432"/>
      </w:tabs>
      <w:spacing w:before="240" w:after="60"/>
      <w:ind w:left="432" w:hanging="432"/>
    </w:pPr>
    <w:rPr>
      <w:lang w:val="da-DK" w:eastAsia="da-DK"/>
    </w:rPr>
  </w:style>
  <w:style w:type="paragraph" w:customStyle="1" w:styleId="Heading21">
    <w:name w:val="Heading 21"/>
    <w:basedOn w:val="berschrift2"/>
    <w:uiPriority w:val="99"/>
    <w:rsid w:val="00153466"/>
    <w:pPr>
      <w:tabs>
        <w:tab w:val="num" w:pos="576"/>
      </w:tabs>
      <w:spacing w:before="240"/>
      <w:ind w:left="576" w:hanging="576"/>
    </w:pPr>
    <w:rPr>
      <w:iCs w:val="0"/>
      <w:lang w:val="da-DK" w:eastAsia="da-DK"/>
    </w:rPr>
  </w:style>
  <w:style w:type="paragraph" w:customStyle="1" w:styleId="Heading31">
    <w:name w:val="Heading 31"/>
    <w:basedOn w:val="berschrift3"/>
    <w:uiPriority w:val="99"/>
    <w:rsid w:val="00153466"/>
    <w:pPr>
      <w:numPr>
        <w:ilvl w:val="0"/>
        <w:numId w:val="0"/>
      </w:numPr>
      <w:tabs>
        <w:tab w:val="clear" w:pos="709"/>
        <w:tab w:val="num" w:pos="720"/>
      </w:tabs>
      <w:ind w:left="720" w:hanging="720"/>
    </w:pPr>
    <w:rPr>
      <w:lang w:val="da-DK" w:eastAsia="da-DK"/>
    </w:rPr>
  </w:style>
  <w:style w:type="paragraph" w:customStyle="1" w:styleId="Ttulo31">
    <w:name w:val="Título 31"/>
    <w:basedOn w:val="berschrift3"/>
    <w:next w:val="Heading31"/>
    <w:uiPriority w:val="99"/>
    <w:rsid w:val="00707C42"/>
    <w:pPr>
      <w:tabs>
        <w:tab w:val="clear" w:pos="709"/>
        <w:tab w:val="num" w:pos="720"/>
      </w:tabs>
      <w:ind w:left="720" w:hanging="720"/>
    </w:pPr>
    <w:rPr>
      <w:lang w:val="da-DK" w:eastAsia="da-DK"/>
    </w:rPr>
  </w:style>
  <w:style w:type="paragraph" w:customStyle="1" w:styleId="Formatmall1">
    <w:name w:val="Formatmall1"/>
    <w:basedOn w:val="Standard"/>
    <w:uiPriority w:val="99"/>
    <w:rsid w:val="002D0F9F"/>
    <w:pPr>
      <w:numPr>
        <w:numId w:val="2"/>
      </w:numPr>
    </w:pPr>
  </w:style>
  <w:style w:type="paragraph" w:customStyle="1" w:styleId="Formatmall2">
    <w:name w:val="Formatmall2"/>
    <w:basedOn w:val="berschrift1"/>
    <w:uiPriority w:val="99"/>
    <w:rsid w:val="002D0F9F"/>
    <w:rPr>
      <w:sz w:val="22"/>
    </w:rPr>
  </w:style>
  <w:style w:type="paragraph" w:customStyle="1" w:styleId="Formatmall3">
    <w:name w:val="Formatmall3"/>
    <w:basedOn w:val="Standard"/>
    <w:next w:val="Standard"/>
    <w:uiPriority w:val="99"/>
    <w:rsid w:val="002D0F9F"/>
  </w:style>
  <w:style w:type="paragraph" w:customStyle="1" w:styleId="Formatmall4">
    <w:name w:val="Formatmall4"/>
    <w:basedOn w:val="Standard"/>
    <w:uiPriority w:val="99"/>
    <w:rsid w:val="008C61F6"/>
    <w:rPr>
      <w:b/>
    </w:rPr>
  </w:style>
  <w:style w:type="paragraph" w:customStyle="1" w:styleId="FormatmallRubrik1Vnster0cmFrstaraden0cm">
    <w:name w:val="Formatmall Rubrik 1 + Vänster:  0 cm Första raden:  0 cm"/>
    <w:basedOn w:val="berschrift1"/>
    <w:autoRedefine/>
    <w:uiPriority w:val="99"/>
    <w:rsid w:val="002D0F9F"/>
    <w:pPr>
      <w:spacing w:before="120" w:after="0"/>
      <w:ind w:left="0" w:firstLine="0"/>
    </w:pPr>
    <w:rPr>
      <w:rFonts w:cs="Times New Roman"/>
      <w:szCs w:val="20"/>
    </w:rPr>
  </w:style>
  <w:style w:type="paragraph" w:customStyle="1" w:styleId="Rubrik10">
    <w:name w:val="Rubrik 10"/>
    <w:basedOn w:val="Standard"/>
    <w:autoRedefine/>
    <w:uiPriority w:val="99"/>
    <w:rsid w:val="008C61F6"/>
    <w:rPr>
      <w:b/>
    </w:rPr>
  </w:style>
  <w:style w:type="paragraph" w:customStyle="1" w:styleId="Ttulo21">
    <w:name w:val="Título 21"/>
    <w:basedOn w:val="berschrift2"/>
    <w:uiPriority w:val="99"/>
    <w:rsid w:val="0035011C"/>
    <w:pPr>
      <w:tabs>
        <w:tab w:val="num" w:pos="576"/>
      </w:tabs>
      <w:spacing w:before="240"/>
      <w:ind w:left="576" w:hanging="576"/>
    </w:pPr>
    <w:rPr>
      <w:iCs w:val="0"/>
      <w:lang w:val="da-DK" w:eastAsia="da-DK"/>
    </w:rPr>
  </w:style>
  <w:style w:type="paragraph" w:styleId="Verzeichnis4">
    <w:name w:val="toc 4"/>
    <w:basedOn w:val="Standard"/>
    <w:next w:val="Standard"/>
    <w:autoRedefine/>
    <w:uiPriority w:val="99"/>
    <w:rsid w:val="00CD7A4C"/>
    <w:pPr>
      <w:ind w:left="660"/>
    </w:pPr>
  </w:style>
  <w:style w:type="table" w:styleId="Tabellenraster">
    <w:name w:val="Table Grid"/>
    <w:basedOn w:val="NormaleTabelle"/>
    <w:uiPriority w:val="39"/>
    <w:locked/>
    <w:rsid w:val="00623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915C7"/>
    <w:pPr>
      <w:ind w:left="720"/>
      <w:contextualSpacing/>
    </w:pPr>
  </w:style>
  <w:style w:type="paragraph" w:styleId="Funotentext">
    <w:name w:val="footnote text"/>
    <w:basedOn w:val="Standard"/>
    <w:link w:val="FunotentextZchn"/>
    <w:uiPriority w:val="99"/>
    <w:semiHidden/>
    <w:unhideWhenUsed/>
    <w:rsid w:val="008C6379"/>
    <w:rPr>
      <w:sz w:val="20"/>
      <w:szCs w:val="20"/>
    </w:rPr>
  </w:style>
  <w:style w:type="character" w:customStyle="1" w:styleId="FunotentextZchn">
    <w:name w:val="Fußnotentext Zchn"/>
    <w:basedOn w:val="Absatz-Standardschriftart"/>
    <w:link w:val="Funotentext"/>
    <w:uiPriority w:val="99"/>
    <w:semiHidden/>
    <w:rsid w:val="008C6379"/>
    <w:rPr>
      <w:rFonts w:ascii="Tahoma" w:hAnsi="Tahoma"/>
      <w:sz w:val="20"/>
      <w:szCs w:val="20"/>
      <w:lang w:val="en-GB" w:eastAsia="sv-SE"/>
    </w:rPr>
  </w:style>
  <w:style w:type="character" w:styleId="Funotenzeichen">
    <w:name w:val="footnote reference"/>
    <w:basedOn w:val="Absatz-Standardschriftart"/>
    <w:uiPriority w:val="99"/>
    <w:semiHidden/>
    <w:unhideWhenUsed/>
    <w:rsid w:val="008C6379"/>
    <w:rPr>
      <w:vertAlign w:val="superscript"/>
    </w:rPr>
  </w:style>
  <w:style w:type="paragraph" w:styleId="berarbeitung">
    <w:name w:val="Revision"/>
    <w:hidden/>
    <w:uiPriority w:val="99"/>
    <w:semiHidden/>
    <w:rsid w:val="00CD086E"/>
    <w:rPr>
      <w:rFonts w:ascii="Tahoma" w:hAnsi="Tahoma"/>
      <w:szCs w:val="24"/>
      <w:lang w:val="en-GB" w:eastAsia="sv-SE"/>
    </w:rPr>
  </w:style>
  <w:style w:type="table" w:styleId="TabellemithellemGitternetz">
    <w:name w:val="Grid Table Light"/>
    <w:basedOn w:val="NormaleTabelle"/>
    <w:uiPriority w:val="40"/>
    <w:rsid w:val="002407CF"/>
    <w:rPr>
      <w:rFonts w:asciiTheme="minorHAnsi" w:eastAsia="Batang" w:hAnsiTheme="minorHAnsi" w:cstheme="minorBidi"/>
      <w:lang w:val="fr-FR"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fpa-e.eu" TargetMode="External"/><Relationship Id="rId18" Type="http://schemas.openxmlformats.org/officeDocument/2006/relationships/hyperlink" Target="https://cfpa-e.eu/category-guidelines/natural-hazard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cfpa-e.eu/category-guidelines/fire-prevention-and-protection/"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cfpa-e.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cfpa-e.eu/category-guidelines/securit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ppData\Local\Microsoft\Windows\Temporary%20Internet%20Files\Content.Outlook\4QU0FMTM\Templates%20Guideline%20F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281FA-DEB0-4ECB-8C5A-AFA78806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 Guideline Fire.dotx</Template>
  <TotalTime>0</TotalTime>
  <Pages>17</Pages>
  <Words>4220</Words>
  <Characters>26589</Characters>
  <Application>Microsoft Office Word</Application>
  <DocSecurity>0</DocSecurity>
  <Lines>221</Lines>
  <Paragraphs>61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Xxxxxxx</vt:lpstr>
      <vt:lpstr>Xxxxxxx</vt:lpstr>
    </vt:vector>
  </TitlesOfParts>
  <Company>Resurskontoret i Sthlm</Company>
  <LinksUpToDate>false</LinksUpToDate>
  <CharactersWithSpaces>30748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subject/>
  <dc:creator>Jon</dc:creator>
  <cp:keywords/>
  <dc:description/>
  <cp:lastModifiedBy>Rusch,Hardy</cp:lastModifiedBy>
  <cp:revision>4</cp:revision>
  <cp:lastPrinted>2021-12-16T12:47:00Z</cp:lastPrinted>
  <dcterms:created xsi:type="dcterms:W3CDTF">2024-07-22T11:43:00Z</dcterms:created>
  <dcterms:modified xsi:type="dcterms:W3CDTF">2024-07-22T11:57:00Z</dcterms:modified>
</cp:coreProperties>
</file>