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33"/>
        <w:gridCol w:w="7109"/>
      </w:tblGrid>
      <w:tr w:rsidR="00546CB4" w14:paraId="55AE93B3" w14:textId="77777777" w:rsidTr="00807258">
        <w:tc>
          <w:tcPr>
            <w:tcW w:w="10598" w:type="dxa"/>
            <w:gridSpan w:val="2"/>
            <w:shd w:val="clear" w:color="auto" w:fill="9CC2E5" w:themeFill="accent1" w:themeFillTint="99"/>
          </w:tcPr>
          <w:p w14:paraId="55AE93B2" w14:textId="77777777" w:rsidR="00546CB4" w:rsidRPr="00546CB4" w:rsidRDefault="00546CB4" w:rsidP="00234768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234768">
              <w:rPr>
                <w:b/>
                <w:color w:val="FFFFFF" w:themeColor="background1"/>
                <w:sz w:val="36"/>
                <w:szCs w:val="36"/>
              </w:rPr>
              <w:t>33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 xml:space="preserve">   </w:t>
            </w:r>
            <w:r w:rsidR="00202799" w:rsidRPr="00202799">
              <w:rPr>
                <w:b/>
                <w:color w:val="FFFFFF" w:themeColor="background1"/>
                <w:sz w:val="36"/>
                <w:szCs w:val="36"/>
              </w:rPr>
              <w:t xml:space="preserve">Security </w:t>
            </w:r>
            <w:r w:rsidR="001C3887">
              <w:rPr>
                <w:b/>
                <w:color w:val="FFFFFF" w:themeColor="background1"/>
                <w:sz w:val="36"/>
                <w:szCs w:val="36"/>
              </w:rPr>
              <w:t>Management Cycle</w:t>
            </w:r>
            <w:r w:rsidR="00202799" w:rsidRPr="00202799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863FBE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546CB4" w14:paraId="55AE93B6" w14:textId="77777777" w:rsidTr="00807258">
        <w:tc>
          <w:tcPr>
            <w:tcW w:w="2263" w:type="dxa"/>
          </w:tcPr>
          <w:p w14:paraId="55AE93B4" w14:textId="77777777" w:rsidR="00546CB4" w:rsidRPr="00B64C97" w:rsidRDefault="00546CB4" w:rsidP="00546CB4">
            <w:pPr>
              <w:jc w:val="right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Level</w:t>
            </w:r>
          </w:p>
        </w:tc>
        <w:tc>
          <w:tcPr>
            <w:tcW w:w="8335" w:type="dxa"/>
          </w:tcPr>
          <w:p w14:paraId="55AE93B5" w14:textId="552FD6F9" w:rsidR="00546CB4" w:rsidRPr="00B64C97" w:rsidRDefault="002F656E" w:rsidP="00E16BA7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6</w:t>
            </w:r>
          </w:p>
        </w:tc>
      </w:tr>
      <w:tr w:rsidR="00546CB4" w14:paraId="55AE93B9" w14:textId="77777777" w:rsidTr="00807258">
        <w:tc>
          <w:tcPr>
            <w:tcW w:w="2263" w:type="dxa"/>
          </w:tcPr>
          <w:p w14:paraId="55AE93B7" w14:textId="77777777" w:rsidR="00546CB4" w:rsidRPr="00B64C97" w:rsidRDefault="00546CB4" w:rsidP="00546CB4">
            <w:pPr>
              <w:jc w:val="right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Duration</w:t>
            </w:r>
          </w:p>
        </w:tc>
        <w:tc>
          <w:tcPr>
            <w:tcW w:w="8335" w:type="dxa"/>
          </w:tcPr>
          <w:p w14:paraId="55AE93B8" w14:textId="5397D87D" w:rsidR="00546CB4" w:rsidRPr="00B64C97" w:rsidRDefault="00E66AAA" w:rsidP="00202799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Minimum of 30 hours</w:t>
            </w:r>
          </w:p>
        </w:tc>
      </w:tr>
      <w:tr w:rsidR="00546CB4" w14:paraId="55AE93BC" w14:textId="77777777" w:rsidTr="00807258">
        <w:tc>
          <w:tcPr>
            <w:tcW w:w="2263" w:type="dxa"/>
          </w:tcPr>
          <w:p w14:paraId="55AE93BA" w14:textId="3A618090" w:rsidR="00546CB4" w:rsidRPr="00B64C97" w:rsidRDefault="00E66AAA" w:rsidP="00546CB4">
            <w:pPr>
              <w:jc w:val="right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 xml:space="preserve">CFPA-E </w:t>
            </w:r>
            <w:r w:rsidR="00546CB4" w:rsidRPr="00B64C97">
              <w:rPr>
                <w:sz w:val="24"/>
                <w:szCs w:val="24"/>
              </w:rPr>
              <w:t>Points</w:t>
            </w:r>
          </w:p>
        </w:tc>
        <w:tc>
          <w:tcPr>
            <w:tcW w:w="8335" w:type="dxa"/>
          </w:tcPr>
          <w:p w14:paraId="55AE93BB" w14:textId="77777777" w:rsidR="00546CB4" w:rsidRPr="00B64C97" w:rsidRDefault="001C3887" w:rsidP="00E16BA7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30</w:t>
            </w:r>
          </w:p>
        </w:tc>
      </w:tr>
      <w:tr w:rsidR="00546CB4" w14:paraId="55AE93BF" w14:textId="77777777" w:rsidTr="00807258">
        <w:tc>
          <w:tcPr>
            <w:tcW w:w="2263" w:type="dxa"/>
          </w:tcPr>
          <w:p w14:paraId="55AE93BD" w14:textId="77777777" w:rsidR="00546CB4" w:rsidRPr="00B64C97" w:rsidRDefault="00546CB4" w:rsidP="00546CB4">
            <w:pPr>
              <w:jc w:val="right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Aim</w:t>
            </w:r>
          </w:p>
        </w:tc>
        <w:tc>
          <w:tcPr>
            <w:tcW w:w="8335" w:type="dxa"/>
          </w:tcPr>
          <w:p w14:paraId="55AE93BE" w14:textId="30EF3F7A" w:rsidR="00546CB4" w:rsidRPr="00B64C97" w:rsidRDefault="00E66AAA" w:rsidP="00E66AAA">
            <w:pPr>
              <w:pStyle w:val="Eivli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 xml:space="preserve">To provide learners with further knowledge of </w:t>
            </w:r>
            <w:r w:rsidR="001C3887" w:rsidRPr="00B64C97">
              <w:rPr>
                <w:sz w:val="24"/>
                <w:szCs w:val="24"/>
              </w:rPr>
              <w:t>areas covered in the Security Technical Cycle but at an organisation</w:t>
            </w:r>
            <w:r w:rsidR="002F024E" w:rsidRPr="00B64C97">
              <w:rPr>
                <w:sz w:val="24"/>
                <w:szCs w:val="24"/>
              </w:rPr>
              <w:t>al and management level in order</w:t>
            </w:r>
            <w:r w:rsidR="001C3887" w:rsidRPr="00B64C97">
              <w:rPr>
                <w:sz w:val="24"/>
                <w:szCs w:val="24"/>
              </w:rPr>
              <w:t xml:space="preserve"> </w:t>
            </w:r>
            <w:r w:rsidR="00174D90" w:rsidRPr="00B64C97">
              <w:rPr>
                <w:sz w:val="24"/>
                <w:szCs w:val="24"/>
              </w:rPr>
              <w:t xml:space="preserve">to </w:t>
            </w:r>
            <w:r w:rsidR="001C3887" w:rsidRPr="00B64C97">
              <w:rPr>
                <w:sz w:val="24"/>
                <w:szCs w:val="24"/>
              </w:rPr>
              <w:t xml:space="preserve">formulate safety objectives and </w:t>
            </w:r>
            <w:r w:rsidR="003A07A3">
              <w:rPr>
                <w:sz w:val="24"/>
                <w:szCs w:val="24"/>
              </w:rPr>
              <w:t xml:space="preserve">examine, manage and </w:t>
            </w:r>
            <w:r w:rsidR="00F2720D">
              <w:rPr>
                <w:sz w:val="24"/>
                <w:szCs w:val="24"/>
              </w:rPr>
              <w:t xml:space="preserve">formulate </w:t>
            </w:r>
            <w:r w:rsidR="004678D7" w:rsidRPr="00B64C97">
              <w:rPr>
                <w:sz w:val="24"/>
                <w:szCs w:val="24"/>
              </w:rPr>
              <w:t xml:space="preserve"> risk assessments</w:t>
            </w:r>
          </w:p>
        </w:tc>
      </w:tr>
      <w:tr w:rsidR="00546CB4" w14:paraId="55AE93C2" w14:textId="77777777" w:rsidTr="00807258">
        <w:tc>
          <w:tcPr>
            <w:tcW w:w="2263" w:type="dxa"/>
          </w:tcPr>
          <w:p w14:paraId="55AE93C0" w14:textId="77777777" w:rsidR="00546CB4" w:rsidRPr="00B64C97" w:rsidRDefault="00546CB4" w:rsidP="00546CB4">
            <w:pPr>
              <w:jc w:val="right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Target Public</w:t>
            </w:r>
          </w:p>
        </w:tc>
        <w:tc>
          <w:tcPr>
            <w:tcW w:w="8335" w:type="dxa"/>
          </w:tcPr>
          <w:p w14:paraId="55AE93C1" w14:textId="77777777" w:rsidR="00546CB4" w:rsidRPr="00B64C97" w:rsidRDefault="001C3887" w:rsidP="001C3887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Individuals responsible for the organisation of security matters in their own and other organisations</w:t>
            </w:r>
          </w:p>
        </w:tc>
      </w:tr>
      <w:tr w:rsidR="00546CB4" w14:paraId="55AE93C6" w14:textId="77777777" w:rsidTr="00807258">
        <w:tc>
          <w:tcPr>
            <w:tcW w:w="2263" w:type="dxa"/>
          </w:tcPr>
          <w:p w14:paraId="55AE93C3" w14:textId="77777777" w:rsidR="00546CB4" w:rsidRPr="00B64C97" w:rsidRDefault="00546CB4" w:rsidP="00546CB4">
            <w:pPr>
              <w:jc w:val="right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Prerequisites</w:t>
            </w:r>
          </w:p>
        </w:tc>
        <w:tc>
          <w:tcPr>
            <w:tcW w:w="8335" w:type="dxa"/>
          </w:tcPr>
          <w:p w14:paraId="55AE93C4" w14:textId="7A03DE3E" w:rsidR="001C3887" w:rsidRPr="00B64C97" w:rsidRDefault="001C3887" w:rsidP="001C3887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 xml:space="preserve">Holder of </w:t>
            </w:r>
            <w:r w:rsidR="006C1A26" w:rsidRPr="00B64C97">
              <w:rPr>
                <w:sz w:val="24"/>
                <w:szCs w:val="24"/>
              </w:rPr>
              <w:t>the Security: Technical Cycle D</w:t>
            </w:r>
            <w:r w:rsidRPr="00B64C97">
              <w:rPr>
                <w:sz w:val="24"/>
                <w:szCs w:val="24"/>
              </w:rPr>
              <w:t>iploma</w:t>
            </w:r>
          </w:p>
          <w:p w14:paraId="55AE93C5" w14:textId="71ED9B4A" w:rsidR="00546CB4" w:rsidRPr="00B64C97" w:rsidRDefault="001C3887" w:rsidP="001C3887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or have passed an examination which demonstrates the same level of knowledge</w:t>
            </w:r>
            <w:r w:rsidR="00F2720D">
              <w:rPr>
                <w:sz w:val="24"/>
                <w:szCs w:val="24"/>
              </w:rPr>
              <w:t xml:space="preserve"> or equivalent experience</w:t>
            </w:r>
          </w:p>
        </w:tc>
      </w:tr>
      <w:tr w:rsidR="00546CB4" w14:paraId="55AE93C9" w14:textId="77777777" w:rsidTr="00807258">
        <w:tc>
          <w:tcPr>
            <w:tcW w:w="2263" w:type="dxa"/>
          </w:tcPr>
          <w:p w14:paraId="55AE93C7" w14:textId="77777777" w:rsidR="00546CB4" w:rsidRPr="00B64C97" w:rsidRDefault="00546CB4" w:rsidP="00546CB4">
            <w:pPr>
              <w:jc w:val="right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Progression</w:t>
            </w:r>
          </w:p>
        </w:tc>
        <w:tc>
          <w:tcPr>
            <w:tcW w:w="8335" w:type="dxa"/>
          </w:tcPr>
          <w:p w14:paraId="55AE93C8" w14:textId="18F8D333" w:rsidR="00546CB4" w:rsidRPr="00B64C97" w:rsidRDefault="00807258" w:rsidP="006161DD">
            <w:pPr>
              <w:tabs>
                <w:tab w:val="left" w:pos="10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assist in membership of institutions or associations  </w:t>
            </w:r>
          </w:p>
        </w:tc>
      </w:tr>
      <w:tr w:rsidR="00546CB4" w14:paraId="55AE93CB" w14:textId="77777777" w:rsidTr="00807258">
        <w:tc>
          <w:tcPr>
            <w:tcW w:w="10598" w:type="dxa"/>
            <w:gridSpan w:val="2"/>
            <w:shd w:val="clear" w:color="auto" w:fill="9CC2E5" w:themeFill="accent1" w:themeFillTint="99"/>
          </w:tcPr>
          <w:p w14:paraId="55AE93CA" w14:textId="77777777" w:rsidR="00546CB4" w:rsidRPr="00B64C97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5AE93CE" w14:textId="77777777" w:rsidTr="00807258">
        <w:tc>
          <w:tcPr>
            <w:tcW w:w="2263" w:type="dxa"/>
          </w:tcPr>
          <w:p w14:paraId="55AE93CC" w14:textId="082AD8C4" w:rsidR="00546CB4" w:rsidRPr="00B64C97" w:rsidRDefault="00546CB4" w:rsidP="00546CB4">
            <w:pPr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Learning Outcomes</w:t>
            </w:r>
          </w:p>
        </w:tc>
        <w:tc>
          <w:tcPr>
            <w:tcW w:w="8335" w:type="dxa"/>
          </w:tcPr>
          <w:p w14:paraId="55AE93CD" w14:textId="261A6B95" w:rsidR="00546CB4" w:rsidRPr="00B64C97" w:rsidRDefault="00675A85" w:rsidP="00E16BA7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Upon successful completion of the course learners</w:t>
            </w:r>
            <w:r w:rsidR="006161DD" w:rsidRPr="00B64C97">
              <w:rPr>
                <w:sz w:val="24"/>
                <w:szCs w:val="24"/>
              </w:rPr>
              <w:t xml:space="preserve"> will be able to:</w:t>
            </w:r>
          </w:p>
        </w:tc>
      </w:tr>
      <w:tr w:rsidR="00546CB4" w14:paraId="55AE93D1" w14:textId="77777777" w:rsidTr="00807258">
        <w:tc>
          <w:tcPr>
            <w:tcW w:w="2263" w:type="dxa"/>
          </w:tcPr>
          <w:p w14:paraId="55AE93CF" w14:textId="77777777" w:rsidR="00546CB4" w:rsidRPr="00B64C9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5AE93D0" w14:textId="2195CC8B" w:rsidR="00546CB4" w:rsidRPr="00B64C97" w:rsidRDefault="001C3887" w:rsidP="006E77C1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 xml:space="preserve">Design and </w:t>
            </w:r>
            <w:r w:rsidR="00E66AAA" w:rsidRPr="00B64C97">
              <w:rPr>
                <w:sz w:val="24"/>
                <w:szCs w:val="24"/>
              </w:rPr>
              <w:t>continuous</w:t>
            </w:r>
            <w:r w:rsidRPr="00B64C97">
              <w:rPr>
                <w:sz w:val="24"/>
                <w:szCs w:val="24"/>
              </w:rPr>
              <w:t>ly improve complex security concepts that cover a wide range of security issues</w:t>
            </w:r>
          </w:p>
        </w:tc>
      </w:tr>
      <w:tr w:rsidR="00546CB4" w14:paraId="55AE93D4" w14:textId="77777777" w:rsidTr="00807258">
        <w:tc>
          <w:tcPr>
            <w:tcW w:w="2263" w:type="dxa"/>
          </w:tcPr>
          <w:p w14:paraId="55AE93D2" w14:textId="77777777" w:rsidR="00546CB4" w:rsidRPr="00B64C9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5AE93D3" w14:textId="39CCFDA1" w:rsidR="00546CB4" w:rsidRPr="00B64C97" w:rsidRDefault="00AA666F" w:rsidP="00AA666F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Compose o</w:t>
            </w:r>
            <w:r w:rsidR="001C3887" w:rsidRPr="00B64C97">
              <w:rPr>
                <w:sz w:val="24"/>
                <w:szCs w:val="24"/>
              </w:rPr>
              <w:t xml:space="preserve">ngoing cost/benefit analyses to ensure efficient </w:t>
            </w:r>
            <w:r w:rsidRPr="00B64C97">
              <w:rPr>
                <w:sz w:val="24"/>
                <w:szCs w:val="24"/>
              </w:rPr>
              <w:t xml:space="preserve">safety and </w:t>
            </w:r>
            <w:r w:rsidR="001C3887" w:rsidRPr="00B64C97">
              <w:rPr>
                <w:sz w:val="24"/>
                <w:szCs w:val="24"/>
              </w:rPr>
              <w:t>security measures</w:t>
            </w:r>
            <w:r w:rsidRPr="00B64C97">
              <w:rPr>
                <w:sz w:val="24"/>
                <w:szCs w:val="24"/>
              </w:rPr>
              <w:t xml:space="preserve"> are taken</w:t>
            </w:r>
            <w:r w:rsidR="001C3887" w:rsidRPr="00B64C97">
              <w:rPr>
                <w:sz w:val="24"/>
                <w:szCs w:val="24"/>
              </w:rPr>
              <w:t>.</w:t>
            </w:r>
            <w:r w:rsidRPr="00B64C97">
              <w:rPr>
                <w:sz w:val="24"/>
                <w:szCs w:val="24"/>
              </w:rPr>
              <w:t xml:space="preserve">  These measures may be equipm</w:t>
            </w:r>
            <w:r w:rsidR="00675A85" w:rsidRPr="00B64C97">
              <w:rPr>
                <w:sz w:val="24"/>
                <w:szCs w:val="24"/>
              </w:rPr>
              <w:t>ent related or manpower related</w:t>
            </w:r>
          </w:p>
        </w:tc>
      </w:tr>
      <w:tr w:rsidR="00546CB4" w14:paraId="55AE93D7" w14:textId="77777777" w:rsidTr="00807258">
        <w:tc>
          <w:tcPr>
            <w:tcW w:w="2263" w:type="dxa"/>
          </w:tcPr>
          <w:p w14:paraId="55AE93D5" w14:textId="77777777" w:rsidR="00546CB4" w:rsidRPr="00B64C9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5AE93D6" w14:textId="2A221265" w:rsidR="00546CB4" w:rsidRPr="00B64C97" w:rsidRDefault="00AA666F" w:rsidP="00863FBE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Produce</w:t>
            </w:r>
            <w:r w:rsidR="00174D90" w:rsidRPr="00B64C97">
              <w:rPr>
                <w:sz w:val="24"/>
                <w:szCs w:val="24"/>
              </w:rPr>
              <w:t xml:space="preserve"> performance reviews. Assess and plan for </w:t>
            </w:r>
            <w:r w:rsidR="00675A85" w:rsidRPr="00B64C97">
              <w:rPr>
                <w:sz w:val="24"/>
                <w:szCs w:val="24"/>
              </w:rPr>
              <w:t>development of employees</w:t>
            </w:r>
          </w:p>
        </w:tc>
      </w:tr>
      <w:tr w:rsidR="00AA666F" w14:paraId="55AE93DA" w14:textId="77777777" w:rsidTr="00807258">
        <w:tc>
          <w:tcPr>
            <w:tcW w:w="2263" w:type="dxa"/>
          </w:tcPr>
          <w:p w14:paraId="55AE93D8" w14:textId="77777777" w:rsidR="00AA666F" w:rsidRPr="00B64C97" w:rsidRDefault="00AA666F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5AE93D9" w14:textId="40762D4E" w:rsidR="00AA666F" w:rsidRPr="00B64C97" w:rsidRDefault="00AA666F" w:rsidP="00AA666F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Design and produce plans for the operation, maintenance</w:t>
            </w:r>
            <w:r w:rsidR="002F024E" w:rsidRPr="00B64C97">
              <w:rPr>
                <w:sz w:val="24"/>
                <w:szCs w:val="24"/>
              </w:rPr>
              <w:t>,</w:t>
            </w:r>
            <w:r w:rsidRPr="00B64C97">
              <w:rPr>
                <w:sz w:val="24"/>
                <w:szCs w:val="24"/>
              </w:rPr>
              <w:t xml:space="preserve"> repair and upgrade of security equipment</w:t>
            </w:r>
          </w:p>
        </w:tc>
      </w:tr>
      <w:tr w:rsidR="00AA666F" w14:paraId="55AE93DD" w14:textId="77777777" w:rsidTr="00807258">
        <w:tc>
          <w:tcPr>
            <w:tcW w:w="2263" w:type="dxa"/>
          </w:tcPr>
          <w:p w14:paraId="55AE93DB" w14:textId="6526E4D0" w:rsidR="00AA666F" w:rsidRPr="00B64C97" w:rsidRDefault="00AA666F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5AE93DC" w14:textId="7A29CECB" w:rsidR="00AA666F" w:rsidRPr="00B64C97" w:rsidRDefault="00AA666F" w:rsidP="00863FBE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Produce summaries</w:t>
            </w:r>
            <w:r w:rsidR="00174D90" w:rsidRPr="00B64C97">
              <w:rPr>
                <w:sz w:val="24"/>
                <w:szCs w:val="24"/>
              </w:rPr>
              <w:t xml:space="preserve"> of performance. Select </w:t>
            </w:r>
            <w:r w:rsidR="00F2720D">
              <w:rPr>
                <w:sz w:val="24"/>
                <w:szCs w:val="24"/>
              </w:rPr>
              <w:t>or</w:t>
            </w:r>
            <w:r w:rsidR="00174D90" w:rsidRPr="00B64C97">
              <w:rPr>
                <w:sz w:val="24"/>
                <w:szCs w:val="24"/>
              </w:rPr>
              <w:t xml:space="preserve"> justify </w:t>
            </w:r>
            <w:r w:rsidRPr="00B64C97">
              <w:rPr>
                <w:sz w:val="24"/>
                <w:szCs w:val="24"/>
              </w:rPr>
              <w:t>changes or improvements to the existing provision of manpower or equipment</w:t>
            </w:r>
          </w:p>
        </w:tc>
      </w:tr>
      <w:tr w:rsidR="005509EB" w14:paraId="55AE93E0" w14:textId="77777777" w:rsidTr="00807258">
        <w:tc>
          <w:tcPr>
            <w:tcW w:w="2263" w:type="dxa"/>
          </w:tcPr>
          <w:p w14:paraId="55AE93DE" w14:textId="77777777" w:rsidR="005509EB" w:rsidRPr="00B64C97" w:rsidRDefault="005509EB" w:rsidP="00546CB4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5AE93DF" w14:textId="5A138472" w:rsidR="005509EB" w:rsidRPr="00B64C97" w:rsidRDefault="00FA7FD5" w:rsidP="00863FBE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 xml:space="preserve">Put forward competent security risk management representation for liaison </w:t>
            </w:r>
            <w:r w:rsidRPr="00B64C97">
              <w:rPr>
                <w:rStyle w:val="Kommentinviite"/>
                <w:sz w:val="24"/>
                <w:szCs w:val="24"/>
              </w:rPr>
              <w:t>w</w:t>
            </w:r>
            <w:r w:rsidRPr="00B64C97">
              <w:rPr>
                <w:sz w:val="24"/>
                <w:szCs w:val="24"/>
              </w:rPr>
              <w:t xml:space="preserve">ith authorities and inspection bodies in all areas of security. Argue points of difference based upon sound technical knowledge </w:t>
            </w:r>
          </w:p>
        </w:tc>
      </w:tr>
      <w:tr w:rsidR="00546CB4" w14:paraId="55AE93E2" w14:textId="77777777" w:rsidTr="00807258">
        <w:tc>
          <w:tcPr>
            <w:tcW w:w="10598" w:type="dxa"/>
            <w:gridSpan w:val="2"/>
            <w:shd w:val="clear" w:color="auto" w:fill="9CC2E5" w:themeFill="accent1" w:themeFillTint="99"/>
          </w:tcPr>
          <w:p w14:paraId="55AE93E1" w14:textId="77777777" w:rsidR="00546CB4" w:rsidRPr="00B64C97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5AE93E5" w14:textId="77777777" w:rsidTr="00807258">
        <w:tc>
          <w:tcPr>
            <w:tcW w:w="2263" w:type="dxa"/>
          </w:tcPr>
          <w:p w14:paraId="55AE93E3" w14:textId="77777777" w:rsidR="00546CB4" w:rsidRPr="00B64C97" w:rsidRDefault="00546CB4" w:rsidP="00546CB4">
            <w:pPr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Related Guidelines</w:t>
            </w:r>
          </w:p>
        </w:tc>
        <w:tc>
          <w:tcPr>
            <w:tcW w:w="8335" w:type="dxa"/>
          </w:tcPr>
          <w:p w14:paraId="55AE93E4" w14:textId="6268ACFF" w:rsidR="00546CB4" w:rsidRPr="00B64C97" w:rsidRDefault="006F57B2" w:rsidP="006F57B2">
            <w:pPr>
              <w:jc w:val="both"/>
              <w:rPr>
                <w:sz w:val="24"/>
                <w:szCs w:val="24"/>
              </w:rPr>
            </w:pPr>
            <w:r w:rsidRPr="006F57B2">
              <w:rPr>
                <w:sz w:val="24"/>
                <w:szCs w:val="24"/>
              </w:rPr>
              <w:t>2</w:t>
            </w:r>
            <w:r w:rsidR="00325ADD">
              <w:rPr>
                <w:sz w:val="24"/>
                <w:szCs w:val="24"/>
              </w:rPr>
              <w:t xml:space="preserve"> </w:t>
            </w:r>
            <w:r w:rsidRPr="006F57B2">
              <w:rPr>
                <w:sz w:val="24"/>
                <w:szCs w:val="24"/>
              </w:rPr>
              <w:t>S; 3</w:t>
            </w:r>
            <w:r w:rsidR="00325ADD">
              <w:rPr>
                <w:sz w:val="24"/>
                <w:szCs w:val="24"/>
              </w:rPr>
              <w:t xml:space="preserve"> </w:t>
            </w:r>
            <w:r w:rsidRPr="006F57B2">
              <w:rPr>
                <w:sz w:val="24"/>
                <w:szCs w:val="24"/>
              </w:rPr>
              <w:t>S; 4</w:t>
            </w:r>
            <w:r w:rsidR="00325ADD">
              <w:rPr>
                <w:sz w:val="24"/>
                <w:szCs w:val="24"/>
              </w:rPr>
              <w:t xml:space="preserve"> </w:t>
            </w:r>
            <w:r w:rsidRPr="006F57B2">
              <w:rPr>
                <w:sz w:val="24"/>
                <w:szCs w:val="24"/>
              </w:rPr>
              <w:t>S; 5</w:t>
            </w:r>
            <w:r w:rsidR="00325ADD">
              <w:rPr>
                <w:sz w:val="24"/>
                <w:szCs w:val="24"/>
              </w:rPr>
              <w:t xml:space="preserve"> </w:t>
            </w:r>
            <w:r w:rsidRPr="006F57B2">
              <w:rPr>
                <w:sz w:val="24"/>
                <w:szCs w:val="24"/>
              </w:rPr>
              <w:t>S; 6</w:t>
            </w:r>
            <w:r w:rsidR="00325ADD">
              <w:rPr>
                <w:sz w:val="24"/>
                <w:szCs w:val="24"/>
              </w:rPr>
              <w:t xml:space="preserve"> </w:t>
            </w:r>
            <w:r w:rsidRPr="006F57B2">
              <w:rPr>
                <w:sz w:val="24"/>
                <w:szCs w:val="24"/>
              </w:rPr>
              <w:t>S; 7</w:t>
            </w:r>
            <w:r w:rsidR="00325ADD">
              <w:rPr>
                <w:sz w:val="24"/>
                <w:szCs w:val="24"/>
              </w:rPr>
              <w:t xml:space="preserve"> </w:t>
            </w:r>
            <w:r w:rsidRPr="006F57B2">
              <w:rPr>
                <w:sz w:val="24"/>
                <w:szCs w:val="24"/>
              </w:rPr>
              <w:t>S; 8</w:t>
            </w:r>
            <w:r w:rsidR="00325ADD">
              <w:rPr>
                <w:sz w:val="24"/>
                <w:szCs w:val="24"/>
              </w:rPr>
              <w:t xml:space="preserve"> </w:t>
            </w:r>
            <w:r w:rsidRPr="006F57B2">
              <w:rPr>
                <w:sz w:val="24"/>
                <w:szCs w:val="24"/>
              </w:rPr>
              <w:t>S; 9</w:t>
            </w:r>
            <w:r w:rsidR="00325ADD">
              <w:rPr>
                <w:sz w:val="24"/>
                <w:szCs w:val="24"/>
              </w:rPr>
              <w:t xml:space="preserve"> </w:t>
            </w:r>
            <w:r w:rsidRPr="006F57B2">
              <w:rPr>
                <w:sz w:val="24"/>
                <w:szCs w:val="24"/>
              </w:rPr>
              <w:t>S</w:t>
            </w:r>
          </w:p>
        </w:tc>
      </w:tr>
      <w:tr w:rsidR="00546CB4" w14:paraId="55AE93E8" w14:textId="77777777" w:rsidTr="00807258">
        <w:tc>
          <w:tcPr>
            <w:tcW w:w="2263" w:type="dxa"/>
          </w:tcPr>
          <w:p w14:paraId="55AE93E6" w14:textId="77777777" w:rsidR="00546CB4" w:rsidRPr="00B64C97" w:rsidRDefault="00546CB4" w:rsidP="00546CB4">
            <w:pPr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335" w:type="dxa"/>
          </w:tcPr>
          <w:p w14:paraId="55AE93E7" w14:textId="10C3FCE3" w:rsidR="009649FE" w:rsidRPr="00B64C97" w:rsidRDefault="00C95428" w:rsidP="00C95428">
            <w:pPr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 xml:space="preserve">A minimum of a written examination plus a case study </w:t>
            </w:r>
            <w:r w:rsidR="00553C57" w:rsidRPr="00B64C97">
              <w:rPr>
                <w:sz w:val="24"/>
                <w:szCs w:val="24"/>
              </w:rPr>
              <w:t xml:space="preserve">management report </w:t>
            </w:r>
            <w:r w:rsidRPr="00B64C97">
              <w:rPr>
                <w:sz w:val="24"/>
                <w:szCs w:val="24"/>
              </w:rPr>
              <w:t>presented in writing or orally</w:t>
            </w:r>
          </w:p>
        </w:tc>
      </w:tr>
      <w:tr w:rsidR="00546CB4" w14:paraId="55AE93EC" w14:textId="77777777" w:rsidTr="00807258">
        <w:tc>
          <w:tcPr>
            <w:tcW w:w="2263" w:type="dxa"/>
          </w:tcPr>
          <w:p w14:paraId="55AE93E9" w14:textId="77777777" w:rsidR="00546CB4" w:rsidRPr="00B64C97" w:rsidRDefault="00546CB4" w:rsidP="00546CB4">
            <w:pPr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Qualifications</w:t>
            </w:r>
          </w:p>
        </w:tc>
        <w:tc>
          <w:tcPr>
            <w:tcW w:w="8335" w:type="dxa"/>
          </w:tcPr>
          <w:p w14:paraId="6FF0D350" w14:textId="6EC897E3" w:rsidR="00FA7FD5" w:rsidRPr="00B64C97" w:rsidRDefault="001C3887" w:rsidP="00E16BA7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Diploma</w:t>
            </w:r>
          </w:p>
          <w:p w14:paraId="55AE93EB" w14:textId="77777777" w:rsidR="001C3887" w:rsidRPr="00B64C97" w:rsidRDefault="001C3887" w:rsidP="00E16BA7">
            <w:pPr>
              <w:jc w:val="both"/>
              <w:rPr>
                <w:sz w:val="24"/>
                <w:szCs w:val="24"/>
              </w:rPr>
            </w:pPr>
            <w:r w:rsidRPr="00B64C97">
              <w:rPr>
                <w:sz w:val="24"/>
                <w:szCs w:val="24"/>
              </w:rPr>
              <w:t>Optional subtitle «Security Manager CFPA-E»</w:t>
            </w:r>
          </w:p>
        </w:tc>
      </w:tr>
    </w:tbl>
    <w:p w14:paraId="55AE93ED" w14:textId="77777777" w:rsidR="001A5A84" w:rsidRDefault="001A5A84" w:rsidP="00546CB4">
      <w:pPr>
        <w:shd w:val="clear" w:color="auto" w:fill="9CC2E5" w:themeFill="accent1" w:themeFillTint="99"/>
        <w:jc w:val="right"/>
      </w:pPr>
    </w:p>
    <w:p w14:paraId="74A662E8" w14:textId="77777777" w:rsidR="00325ADD" w:rsidRDefault="00325ADD" w:rsidP="00325ADD"/>
    <w:p w14:paraId="1B020A14" w14:textId="3849630E" w:rsidR="00325ADD" w:rsidRPr="00325ADD" w:rsidRDefault="00325ADD" w:rsidP="00325ADD">
      <w:pPr>
        <w:tabs>
          <w:tab w:val="left" w:pos="8191"/>
        </w:tabs>
      </w:pPr>
      <w:r>
        <w:tab/>
      </w:r>
    </w:p>
    <w:sectPr w:rsidR="00325ADD" w:rsidRPr="00325ADD" w:rsidSect="0080725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D915" w14:textId="77777777" w:rsidR="0007223C" w:rsidRDefault="0007223C" w:rsidP="00473160">
      <w:pPr>
        <w:spacing w:after="0" w:line="240" w:lineRule="auto"/>
      </w:pPr>
      <w:r>
        <w:separator/>
      </w:r>
    </w:p>
  </w:endnote>
  <w:endnote w:type="continuationSeparator" w:id="0">
    <w:p w14:paraId="5FD16CBD" w14:textId="77777777" w:rsidR="0007223C" w:rsidRDefault="0007223C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0842" w14:textId="2272B9CC" w:rsidR="00807258" w:rsidRDefault="00807258">
    <w:pPr>
      <w:pStyle w:val="Alatunniste"/>
    </w:pPr>
    <w:r w:rsidRPr="00807258">
      <w:t xml:space="preserve">CFPA-E </w:t>
    </w:r>
    <w:proofErr w:type="gramStart"/>
    <w:r w:rsidRPr="00807258">
      <w:t>1.3</w:t>
    </w:r>
    <w:r>
      <w:t>3  Security</w:t>
    </w:r>
    <w:proofErr w:type="gramEnd"/>
    <w:r>
      <w:t xml:space="preserve"> Management Cycle</w:t>
    </w:r>
    <w:r w:rsidRPr="00807258">
      <w:t xml:space="preserve">  Security Group  Revision 0 Version </w:t>
    </w:r>
    <w:r w:rsidR="00325ADD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EBA5" w14:textId="77777777" w:rsidR="0007223C" w:rsidRDefault="0007223C" w:rsidP="00473160">
      <w:pPr>
        <w:spacing w:after="0" w:line="240" w:lineRule="auto"/>
      </w:pPr>
      <w:r>
        <w:separator/>
      </w:r>
    </w:p>
  </w:footnote>
  <w:footnote w:type="continuationSeparator" w:id="0">
    <w:p w14:paraId="212ADECE" w14:textId="77777777" w:rsidR="0007223C" w:rsidRDefault="0007223C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93F3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E93F8" wp14:editId="55AE93F9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E93FC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5AE93F8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55AE93FC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5AE93FA" wp14:editId="55AE93FB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7223C"/>
    <w:rsid w:val="00150EF2"/>
    <w:rsid w:val="00174D90"/>
    <w:rsid w:val="001A5A84"/>
    <w:rsid w:val="001C3887"/>
    <w:rsid w:val="00202799"/>
    <w:rsid w:val="00234768"/>
    <w:rsid w:val="002535B0"/>
    <w:rsid w:val="0026438C"/>
    <w:rsid w:val="002F024E"/>
    <w:rsid w:val="002F656E"/>
    <w:rsid w:val="00325ADD"/>
    <w:rsid w:val="003A07A3"/>
    <w:rsid w:val="004678D7"/>
    <w:rsid w:val="00473160"/>
    <w:rsid w:val="004C63F8"/>
    <w:rsid w:val="00546CB4"/>
    <w:rsid w:val="005509EB"/>
    <w:rsid w:val="00553C57"/>
    <w:rsid w:val="005D375A"/>
    <w:rsid w:val="006161DD"/>
    <w:rsid w:val="00675A85"/>
    <w:rsid w:val="006816B7"/>
    <w:rsid w:val="006C1A26"/>
    <w:rsid w:val="006E77C1"/>
    <w:rsid w:val="006F4D2C"/>
    <w:rsid w:val="006F57B2"/>
    <w:rsid w:val="00705427"/>
    <w:rsid w:val="00807022"/>
    <w:rsid w:val="00807258"/>
    <w:rsid w:val="00863FBE"/>
    <w:rsid w:val="008C5873"/>
    <w:rsid w:val="00961DCA"/>
    <w:rsid w:val="009649FE"/>
    <w:rsid w:val="00A1169F"/>
    <w:rsid w:val="00AA666F"/>
    <w:rsid w:val="00B13699"/>
    <w:rsid w:val="00B569E0"/>
    <w:rsid w:val="00B64C97"/>
    <w:rsid w:val="00C95428"/>
    <w:rsid w:val="00D81204"/>
    <w:rsid w:val="00E16BA7"/>
    <w:rsid w:val="00E66AAA"/>
    <w:rsid w:val="00F2720D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AE93B2"/>
  <w15:docId w15:val="{C02AEDBC-6754-45C0-B255-24C96BD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174D9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74D9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74D9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74D9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74D90"/>
    <w:rPr>
      <w:b/>
      <w:bCs/>
      <w:sz w:val="20"/>
      <w:szCs w:val="20"/>
    </w:rPr>
  </w:style>
  <w:style w:type="paragraph" w:styleId="Eivli">
    <w:name w:val="No Spacing"/>
    <w:uiPriority w:val="1"/>
    <w:qFormat/>
    <w:rsid w:val="00E66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27B82-CA0F-4A38-AEE7-279B6C119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217F9-64BC-4446-A842-EE5EEFCC99C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BBB13D5B-33C0-4CE7-95BF-2AF26D06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197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3</cp:revision>
  <cp:lastPrinted>2019-06-07T11:52:00Z</cp:lastPrinted>
  <dcterms:created xsi:type="dcterms:W3CDTF">2024-11-28T11:52:00Z</dcterms:created>
  <dcterms:modified xsi:type="dcterms:W3CDTF">2024-11-28T11:53:00Z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