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08" w:rsidRPr="000B1DD6" w:rsidRDefault="00907808" w:rsidP="00C15E81">
      <w:pPr>
        <w:ind w:left="-426"/>
        <w:jc w:val="center"/>
        <w:rPr>
          <w:rFonts w:cs="Tahoma"/>
          <w:sz w:val="48"/>
          <w:szCs w:val="48"/>
        </w:rPr>
      </w:pPr>
    </w:p>
    <w:p w:rsidR="00907808" w:rsidRPr="000B1DD6" w:rsidRDefault="00907808" w:rsidP="00C15E81">
      <w:pPr>
        <w:ind w:left="-426"/>
        <w:jc w:val="center"/>
        <w:rPr>
          <w:rFonts w:cs="Tahoma"/>
          <w:sz w:val="48"/>
          <w:szCs w:val="48"/>
        </w:rPr>
      </w:pPr>
    </w:p>
    <w:p w:rsidR="00907808" w:rsidRPr="000B1DD6" w:rsidRDefault="00907808" w:rsidP="00C15E81">
      <w:pPr>
        <w:ind w:left="-426"/>
        <w:jc w:val="center"/>
        <w:rPr>
          <w:rFonts w:cs="Tahoma"/>
          <w:sz w:val="48"/>
          <w:szCs w:val="48"/>
        </w:rPr>
      </w:pPr>
    </w:p>
    <w:p w:rsidR="00C15E81" w:rsidRDefault="00C15E81" w:rsidP="00C15E81">
      <w:pPr>
        <w:ind w:left="-426"/>
        <w:jc w:val="center"/>
        <w:rPr>
          <w:rFonts w:cs="Tahoma"/>
          <w:sz w:val="48"/>
          <w:szCs w:val="48"/>
        </w:rPr>
      </w:pPr>
    </w:p>
    <w:p w:rsidR="00C15E81" w:rsidRDefault="00C15E81" w:rsidP="00C15E81">
      <w:pPr>
        <w:ind w:left="-426"/>
        <w:jc w:val="center"/>
        <w:rPr>
          <w:rFonts w:cs="Tahoma"/>
          <w:sz w:val="48"/>
          <w:szCs w:val="48"/>
        </w:rPr>
      </w:pPr>
    </w:p>
    <w:p w:rsidR="00C15E81" w:rsidRDefault="00C15E81" w:rsidP="00C15E81">
      <w:pPr>
        <w:ind w:left="-426"/>
        <w:jc w:val="center"/>
        <w:rPr>
          <w:rFonts w:cs="Tahoma"/>
          <w:sz w:val="48"/>
          <w:szCs w:val="48"/>
        </w:rPr>
      </w:pPr>
    </w:p>
    <w:p w:rsidR="00C15E81" w:rsidRDefault="00C15E81" w:rsidP="00C15E81">
      <w:pPr>
        <w:ind w:left="-426"/>
        <w:jc w:val="center"/>
        <w:rPr>
          <w:rFonts w:cs="Tahoma"/>
          <w:sz w:val="48"/>
          <w:szCs w:val="48"/>
        </w:rPr>
      </w:pPr>
    </w:p>
    <w:p w:rsidR="00C15E81" w:rsidRDefault="00C15E81" w:rsidP="00C15E81">
      <w:pPr>
        <w:ind w:left="-426"/>
        <w:jc w:val="center"/>
        <w:rPr>
          <w:rFonts w:cs="Tahoma"/>
          <w:sz w:val="48"/>
          <w:szCs w:val="48"/>
        </w:rPr>
      </w:pPr>
    </w:p>
    <w:p w:rsidR="00C15E81" w:rsidRDefault="00C15E81" w:rsidP="00C15E81">
      <w:pPr>
        <w:ind w:left="-426"/>
        <w:jc w:val="center"/>
        <w:rPr>
          <w:rFonts w:cs="Tahoma"/>
          <w:sz w:val="48"/>
          <w:szCs w:val="48"/>
        </w:rPr>
      </w:pPr>
    </w:p>
    <w:p w:rsidR="00907808" w:rsidRPr="000B1DD6" w:rsidRDefault="0045756F" w:rsidP="00C15E81">
      <w:pPr>
        <w:ind w:left="-426"/>
        <w:jc w:val="center"/>
        <w:rPr>
          <w:rFonts w:cs="Tahoma"/>
          <w:sz w:val="48"/>
          <w:szCs w:val="48"/>
        </w:rPr>
      </w:pPr>
      <w:r>
        <w:rPr>
          <w:noProof/>
          <w:lang w:val="es-ES" w:eastAsia="es-ES"/>
        </w:rPr>
        <w:drawing>
          <wp:anchor distT="0" distB="0" distL="114300" distR="114300" simplePos="0" relativeHeight="251657728" behindDoc="1" locked="1" layoutInCell="1" allowOverlap="1">
            <wp:simplePos x="0" y="0"/>
            <wp:positionH relativeFrom="column">
              <wp:posOffset>-304165</wp:posOffset>
            </wp:positionH>
            <wp:positionV relativeFrom="page">
              <wp:posOffset>528320</wp:posOffset>
            </wp:positionV>
            <wp:extent cx="6305550" cy="6162675"/>
            <wp:effectExtent l="0" t="0" r="0" b="9525"/>
            <wp:wrapNone/>
            <wp:docPr id="13" name="Bild 15"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uropean Guidelin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pic:spPr>
                </pic:pic>
              </a:graphicData>
            </a:graphic>
            <wp14:sizeRelH relativeFrom="page">
              <wp14:pctWidth>0</wp14:pctWidth>
            </wp14:sizeRelH>
            <wp14:sizeRelV relativeFrom="page">
              <wp14:pctHeight>0</wp14:pctHeight>
            </wp14:sizeRelV>
          </wp:anchor>
        </w:drawing>
      </w:r>
      <w:r w:rsidR="005F6757">
        <w:rPr>
          <w:rFonts w:cs="Tahoma"/>
          <w:sz w:val="48"/>
          <w:szCs w:val="48"/>
        </w:rPr>
        <w:t>Fire safety in warehouses</w:t>
      </w:r>
    </w:p>
    <w:p w:rsidR="00907808" w:rsidRPr="000B1DD6" w:rsidRDefault="00907808" w:rsidP="00C15E81">
      <w:pPr>
        <w:ind w:left="-426"/>
        <w:jc w:val="center"/>
        <w:rPr>
          <w:rFonts w:cs="Tahoma"/>
          <w:sz w:val="48"/>
          <w:szCs w:val="48"/>
        </w:rPr>
      </w:pPr>
    </w:p>
    <w:p w:rsidR="00907808" w:rsidRPr="000B1DD6" w:rsidRDefault="00907808" w:rsidP="00C15E81">
      <w:pPr>
        <w:ind w:left="-426"/>
        <w:jc w:val="center"/>
        <w:rPr>
          <w:rFonts w:cs="Tahoma"/>
          <w:sz w:val="48"/>
          <w:szCs w:val="48"/>
        </w:rPr>
      </w:pPr>
    </w:p>
    <w:p w:rsidR="00907808" w:rsidRPr="000B1DD6" w:rsidRDefault="0045756F" w:rsidP="00C15E81">
      <w:pPr>
        <w:ind w:left="-426"/>
        <w:jc w:val="center"/>
        <w:rPr>
          <w:rFonts w:cs="Tahoma"/>
          <w:sz w:val="48"/>
          <w:szCs w:val="48"/>
        </w:rPr>
      </w:pPr>
      <w:r>
        <w:rPr>
          <w:noProof/>
          <w:lang w:val="es-ES" w:eastAsia="es-ES"/>
        </w:rPr>
        <mc:AlternateContent>
          <mc:Choice Requires="wps">
            <w:drawing>
              <wp:anchor distT="0" distB="0" distL="114300" distR="114300" simplePos="0" relativeHeight="251656704" behindDoc="0" locked="1" layoutInCell="1" allowOverlap="1">
                <wp:simplePos x="0" y="0"/>
                <wp:positionH relativeFrom="page">
                  <wp:posOffset>2221230</wp:posOffset>
                </wp:positionH>
                <wp:positionV relativeFrom="page">
                  <wp:posOffset>5472430</wp:posOffset>
                </wp:positionV>
                <wp:extent cx="3086100" cy="34290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15E81" w:rsidRPr="00E611BE" w:rsidRDefault="00C15E81" w:rsidP="00F00834">
                            <w:pPr>
                              <w:jc w:val="center"/>
                              <w:rPr>
                                <w:rFonts w:cs="Tahoma"/>
                                <w:b/>
                                <w:sz w:val="20"/>
                                <w:szCs w:val="20"/>
                              </w:rPr>
                            </w:pPr>
                            <w:r>
                              <w:rPr>
                                <w:rFonts w:cs="Tahoma"/>
                                <w:b/>
                                <w:sz w:val="20"/>
                                <w:szCs w:val="20"/>
                              </w:rPr>
                              <w:t>CFPA-E No 35:2017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4.9pt;margin-top:430.9pt;width:243pt;height: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" stroked="f" strokecolor="blue">
                <v:textbox>
                  <w:txbxContent>
                    <w:p w:rsidR="00C15E81" w:rsidRPr="00E611BE" w:rsidRDefault="00C15E81" w:rsidP="00F00834">
                      <w:pPr>
                        <w:jc w:val="center"/>
                        <w:rPr>
                          <w:rFonts w:cs="Tahoma"/>
                          <w:b/>
                          <w:sz w:val="20"/>
                          <w:szCs w:val="20"/>
                        </w:rPr>
                      </w:pPr>
                      <w:r>
                        <w:rPr>
                          <w:rFonts w:cs="Tahoma"/>
                          <w:b/>
                          <w:sz w:val="20"/>
                          <w:szCs w:val="20"/>
                        </w:rPr>
                        <w:t>CFPA-E No 35:2017 F</w:t>
                      </w:r>
                    </w:p>
                  </w:txbxContent>
                </v:textbox>
                <w10:wrap anchorx="page" anchory="page"/>
                <w10:anchorlock/>
              </v:shape>
            </w:pict>
          </mc:Fallback>
        </mc:AlternateContent>
      </w:r>
      <w:r>
        <w:rPr>
          <w:noProof/>
          <w:lang w:val="es-ES" w:eastAsia="es-ES"/>
        </w:rPr>
        <w:drawing>
          <wp:inline distT="0" distB="0" distL="0" distR="0">
            <wp:extent cx="2895600" cy="447675"/>
            <wp:effectExtent l="0" t="0" r="0" b="0"/>
            <wp:docPr id="10"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447675"/>
                    </a:xfrm>
                    <a:prstGeom prst="rect">
                      <a:avLst/>
                    </a:prstGeom>
                    <a:noFill/>
                    <a:ln>
                      <a:noFill/>
                    </a:ln>
                  </pic:spPr>
                </pic:pic>
              </a:graphicData>
            </a:graphic>
          </wp:inline>
        </w:drawing>
      </w:r>
    </w:p>
    <w:p w:rsidR="00907808" w:rsidRPr="000B1DD6" w:rsidRDefault="00907808" w:rsidP="006E42DB">
      <w:pPr>
        <w:pStyle w:val="Rubrikutannumrering"/>
        <w:sectPr w:rsidR="00907808" w:rsidRPr="000B1DD6" w:rsidSect="006D62BE">
          <w:headerReference w:type="default" r:id="rId10"/>
          <w:footerReference w:type="default" r:id="rId11"/>
          <w:footerReference w:type="first" r:id="rId12"/>
          <w:pgSz w:w="11906" w:h="16838" w:code="9"/>
          <w:pgMar w:top="6157" w:right="851" w:bottom="1701" w:left="1418" w:header="851" w:footer="907" w:gutter="0"/>
          <w:cols w:space="708"/>
          <w:titlePg/>
          <w:docGrid w:linePitch="360"/>
        </w:sectPr>
      </w:pPr>
    </w:p>
    <w:p w:rsidR="00907808" w:rsidRDefault="00907808" w:rsidP="0051402B">
      <w:pPr>
        <w:rPr>
          <w:rFonts w:cs="Tahoma"/>
          <w:b/>
          <w:szCs w:val="22"/>
        </w:rPr>
      </w:pPr>
    </w:p>
    <w:p w:rsidR="00907808" w:rsidRPr="000B1DD6" w:rsidRDefault="00907808" w:rsidP="0051402B">
      <w:pPr>
        <w:rPr>
          <w:rFonts w:cs="Tahoma"/>
          <w:b/>
          <w:szCs w:val="22"/>
        </w:rPr>
      </w:pPr>
      <w:r w:rsidRPr="000B1DD6">
        <w:rPr>
          <w:rFonts w:cs="Tahoma"/>
          <w:b/>
          <w:szCs w:val="22"/>
        </w:rPr>
        <w:t>FOREWORD</w:t>
      </w:r>
    </w:p>
    <w:p w:rsidR="00907808" w:rsidRPr="000B1DD6" w:rsidRDefault="00907808" w:rsidP="0051402B">
      <w:pPr>
        <w:rPr>
          <w:rFonts w:cs="Tahoma"/>
          <w:szCs w:val="22"/>
        </w:rPr>
      </w:pPr>
    </w:p>
    <w:p w:rsidR="005F6757" w:rsidRPr="0094755E" w:rsidRDefault="005F6757" w:rsidP="005F6757">
      <w:pPr>
        <w:rPr>
          <w:rFonts w:cs="Tahoma"/>
          <w:szCs w:val="22"/>
          <w:lang w:eastAsia="da-DK"/>
        </w:rPr>
      </w:pPr>
      <w:r w:rsidRPr="0094755E">
        <w:rPr>
          <w:rFonts w:cs="Tahoma"/>
          <w:szCs w:val="22"/>
          <w:lang w:eastAsia="da-DK"/>
        </w:rPr>
        <w:t xml:space="preserve">The </w:t>
      </w:r>
      <w:proofErr w:type="gramStart"/>
      <w:r w:rsidRPr="0094755E">
        <w:rPr>
          <w:rFonts w:cs="Tahoma"/>
          <w:szCs w:val="22"/>
          <w:lang w:eastAsia="da-DK"/>
        </w:rPr>
        <w:t>European fire protection associations</w:t>
      </w:r>
      <w:proofErr w:type="gramEnd"/>
      <w:r w:rsidRPr="0094755E">
        <w:rPr>
          <w:rFonts w:cs="Tahoma"/>
          <w:szCs w:val="22"/>
          <w:lang w:eastAsia="da-DK"/>
        </w:rPr>
        <w:t xml:space="preserve"> produce common guidelines in order to achieve similar interpretation in European countries and to give examples of acceptable fire prevention and protective measures. CFPA Europe also develops and ratifies guidelines for aspects of natural hazards, safety and security related problems. </w:t>
      </w: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r w:rsidRPr="0094755E">
        <w:rPr>
          <w:rFonts w:cs="Tahoma"/>
          <w:szCs w:val="22"/>
          <w:lang w:eastAsia="da-DK"/>
        </w:rPr>
        <w:t xml:space="preserve">The objectives of CFPA Europe are to improve safety and security and to prevent the consequent loss of life, destruction of property and disruption to business activities. CFPA Europe also seeks to meet the increasing demands for quality and safety in the workplace. </w:t>
      </w: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r w:rsidRPr="0094755E">
        <w:rPr>
          <w:rFonts w:cs="Tahoma"/>
          <w:szCs w:val="22"/>
          <w:lang w:eastAsia="da-DK"/>
        </w:rPr>
        <w:t xml:space="preserve">This guideline concerns storage premises, both large and small. The measures concern not only owners, tenants and staff who administer and operate warehouses, but also the local population who </w:t>
      </w:r>
      <w:proofErr w:type="gramStart"/>
      <w:r w:rsidRPr="0094755E">
        <w:rPr>
          <w:rFonts w:cs="Tahoma"/>
          <w:szCs w:val="22"/>
          <w:lang w:eastAsia="da-DK"/>
        </w:rPr>
        <w:t>may be affected</w:t>
      </w:r>
      <w:proofErr w:type="gramEnd"/>
      <w:r w:rsidRPr="0094755E">
        <w:rPr>
          <w:rFonts w:cs="Tahoma"/>
          <w:szCs w:val="22"/>
          <w:lang w:eastAsia="da-DK"/>
        </w:rPr>
        <w:t xml:space="preserve"> by a serious fire in their immediate neighbourhood. It </w:t>
      </w:r>
      <w:proofErr w:type="gramStart"/>
      <w:r w:rsidRPr="0094755E">
        <w:rPr>
          <w:rFonts w:cs="Tahoma"/>
          <w:szCs w:val="22"/>
          <w:lang w:eastAsia="da-DK"/>
        </w:rPr>
        <w:t>is intended</w:t>
      </w:r>
      <w:proofErr w:type="gramEnd"/>
      <w:r w:rsidRPr="0094755E">
        <w:rPr>
          <w:rFonts w:cs="Tahoma"/>
          <w:szCs w:val="22"/>
          <w:lang w:eastAsia="da-DK"/>
        </w:rPr>
        <w:t xml:space="preserve"> that the contents will help to prevent fires from occurring and minimise the impact of any incident that does take place.</w:t>
      </w: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r w:rsidRPr="0094755E">
        <w:rPr>
          <w:rFonts w:cs="Tahoma"/>
          <w:szCs w:val="22"/>
          <w:lang w:eastAsia="da-DK"/>
        </w:rPr>
        <w:t xml:space="preserve">The </w:t>
      </w:r>
      <w:proofErr w:type="gramStart"/>
      <w:r w:rsidRPr="0094755E">
        <w:rPr>
          <w:rFonts w:cs="Tahoma"/>
          <w:szCs w:val="22"/>
          <w:lang w:eastAsia="da-DK"/>
        </w:rPr>
        <w:t xml:space="preserve">proposals on which this guideline is based were produced by </w:t>
      </w:r>
      <w:r w:rsidRPr="0094755E">
        <w:rPr>
          <w:rFonts w:cs="Tahoma"/>
          <w:b/>
          <w:szCs w:val="22"/>
          <w:lang w:eastAsia="da-DK"/>
        </w:rPr>
        <w:t>The UK Fire Protection Association</w:t>
      </w:r>
      <w:proofErr w:type="gramEnd"/>
      <w:r w:rsidRPr="0094755E">
        <w:rPr>
          <w:rFonts w:cs="Tahoma"/>
          <w:b/>
          <w:szCs w:val="22"/>
          <w:lang w:eastAsia="da-DK"/>
        </w:rPr>
        <w:t xml:space="preserve"> </w:t>
      </w:r>
      <w:r w:rsidRPr="007F078B">
        <w:rPr>
          <w:rFonts w:cs="Tahoma"/>
          <w:szCs w:val="22"/>
          <w:lang w:eastAsia="da-DK"/>
        </w:rPr>
        <w:t>and the author was</w:t>
      </w:r>
      <w:r w:rsidRPr="0094755E">
        <w:rPr>
          <w:rFonts w:cs="Tahoma"/>
          <w:b/>
          <w:szCs w:val="22"/>
          <w:lang w:eastAsia="da-DK"/>
        </w:rPr>
        <w:t xml:space="preserve"> Adair Lewis</w:t>
      </w:r>
      <w:r w:rsidRPr="0094755E">
        <w:rPr>
          <w:rFonts w:cs="Tahoma"/>
          <w:szCs w:val="22"/>
          <w:lang w:eastAsia="da-DK"/>
        </w:rPr>
        <w:t xml:space="preserve">. </w:t>
      </w: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r w:rsidRPr="0094755E">
        <w:rPr>
          <w:rFonts w:cs="Tahoma"/>
          <w:szCs w:val="22"/>
          <w:lang w:eastAsia="da-DK"/>
        </w:rPr>
        <w:t xml:space="preserve">The Guideline </w:t>
      </w:r>
      <w:proofErr w:type="gramStart"/>
      <w:r w:rsidRPr="0094755E">
        <w:rPr>
          <w:rFonts w:cs="Tahoma"/>
          <w:szCs w:val="22"/>
          <w:lang w:eastAsia="da-DK"/>
        </w:rPr>
        <w:t>has been compiled by the Guidelines Commission and adopted by all fire protection associations in the Confederation of Fire Protection Associations Europe</w:t>
      </w:r>
      <w:proofErr w:type="gramEnd"/>
      <w:r w:rsidRPr="0094755E">
        <w:rPr>
          <w:rFonts w:cs="Tahoma"/>
          <w:szCs w:val="22"/>
          <w:lang w:eastAsia="da-DK"/>
        </w:rPr>
        <w:t xml:space="preserve">. </w:t>
      </w: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r w:rsidRPr="0094755E">
        <w:rPr>
          <w:rFonts w:cs="Tahoma"/>
          <w:szCs w:val="22"/>
          <w:lang w:eastAsia="da-DK"/>
        </w:rPr>
        <w:t>These guidelines reflect best practice developed by the countries of CFPA Europe. Where the guidelines and national requirements conflict, national requirements must take precedence.</w:t>
      </w: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r w:rsidRPr="0094755E">
        <w:rPr>
          <w:rFonts w:cs="Tahoma"/>
          <w:szCs w:val="22"/>
          <w:lang w:eastAsia="da-DK"/>
        </w:rPr>
        <w:t xml:space="preserve">Copenhagen, </w:t>
      </w:r>
      <w:r w:rsidR="00265CE7">
        <w:rPr>
          <w:rFonts w:cs="Tahoma"/>
          <w:szCs w:val="22"/>
          <w:lang w:eastAsia="da-DK"/>
        </w:rPr>
        <w:t>13 February 2017</w:t>
      </w:r>
      <w:r w:rsidR="00265CE7">
        <w:rPr>
          <w:rFonts w:cs="Tahoma"/>
          <w:szCs w:val="22"/>
          <w:lang w:eastAsia="da-DK"/>
        </w:rPr>
        <w:tab/>
      </w:r>
      <w:r w:rsidR="00265CE7">
        <w:rPr>
          <w:rFonts w:cs="Tahoma"/>
          <w:szCs w:val="22"/>
          <w:lang w:eastAsia="da-DK"/>
        </w:rPr>
        <w:tab/>
      </w:r>
      <w:r w:rsidRPr="0094755E">
        <w:rPr>
          <w:rFonts w:cs="Tahoma"/>
          <w:szCs w:val="22"/>
          <w:lang w:eastAsia="da-DK"/>
        </w:rPr>
        <w:t xml:space="preserve">Madrid, </w:t>
      </w:r>
      <w:r w:rsidR="00265CE7">
        <w:rPr>
          <w:rFonts w:cs="Tahoma"/>
          <w:szCs w:val="22"/>
          <w:lang w:eastAsia="da-DK"/>
        </w:rPr>
        <w:t>13 February 2017</w:t>
      </w:r>
      <w:r w:rsidRPr="0094755E">
        <w:rPr>
          <w:rFonts w:cs="Tahoma"/>
          <w:szCs w:val="22"/>
          <w:lang w:eastAsia="da-DK"/>
        </w:rPr>
        <w:br/>
        <w:t>CFPA Europe</w:t>
      </w:r>
      <w:r>
        <w:rPr>
          <w:rFonts w:cs="Tahoma"/>
          <w:szCs w:val="22"/>
          <w:lang w:eastAsia="da-DK"/>
        </w:rPr>
        <w:tab/>
      </w:r>
      <w:r>
        <w:rPr>
          <w:rFonts w:cs="Tahoma"/>
          <w:szCs w:val="22"/>
          <w:lang w:eastAsia="da-DK"/>
        </w:rPr>
        <w:tab/>
      </w:r>
      <w:r>
        <w:rPr>
          <w:rFonts w:cs="Tahoma"/>
          <w:szCs w:val="22"/>
          <w:lang w:eastAsia="da-DK"/>
        </w:rPr>
        <w:tab/>
      </w:r>
      <w:r>
        <w:rPr>
          <w:rFonts w:cs="Tahoma"/>
          <w:szCs w:val="22"/>
          <w:lang w:eastAsia="da-DK"/>
        </w:rPr>
        <w:tab/>
      </w:r>
      <w:r w:rsidRPr="0094755E">
        <w:rPr>
          <w:rFonts w:cs="Tahoma"/>
          <w:szCs w:val="22"/>
          <w:lang w:eastAsia="da-DK"/>
        </w:rPr>
        <w:t>Guidelines Commission</w:t>
      </w:r>
    </w:p>
    <w:p w:rsidR="005F6757" w:rsidRPr="0094755E" w:rsidRDefault="005F6757" w:rsidP="005F6757">
      <w:pPr>
        <w:rPr>
          <w:rFonts w:cs="Tahoma"/>
          <w:szCs w:val="22"/>
          <w:lang w:eastAsia="da-DK"/>
        </w:rPr>
      </w:pPr>
    </w:p>
    <w:p w:rsidR="005F6757" w:rsidRPr="0094755E" w:rsidRDefault="005F6757" w:rsidP="005F6757">
      <w:pPr>
        <w:rPr>
          <w:rFonts w:cs="Tahoma"/>
          <w:szCs w:val="22"/>
          <w:lang w:eastAsia="da-DK"/>
        </w:rPr>
      </w:pPr>
      <w:r w:rsidRPr="0094755E">
        <w:rPr>
          <w:rFonts w:cs="Tahoma"/>
          <w:szCs w:val="22"/>
          <w:lang w:eastAsia="da-DK"/>
        </w:rPr>
        <w:t xml:space="preserve">Jesper </w:t>
      </w:r>
      <w:proofErr w:type="spellStart"/>
      <w:r w:rsidRPr="0094755E">
        <w:rPr>
          <w:rFonts w:cs="Tahoma"/>
          <w:szCs w:val="22"/>
          <w:lang w:eastAsia="da-DK"/>
        </w:rPr>
        <w:t>Ditlev</w:t>
      </w:r>
      <w:proofErr w:type="spellEnd"/>
      <w:r>
        <w:rPr>
          <w:rFonts w:cs="Tahoma"/>
          <w:szCs w:val="22"/>
          <w:lang w:eastAsia="da-DK"/>
        </w:rPr>
        <w:tab/>
      </w:r>
      <w:r>
        <w:rPr>
          <w:rFonts w:cs="Tahoma"/>
          <w:szCs w:val="22"/>
          <w:lang w:eastAsia="da-DK"/>
        </w:rPr>
        <w:tab/>
      </w:r>
      <w:r>
        <w:rPr>
          <w:rFonts w:cs="Tahoma"/>
          <w:szCs w:val="22"/>
          <w:lang w:eastAsia="da-DK"/>
        </w:rPr>
        <w:tab/>
      </w:r>
      <w:r>
        <w:rPr>
          <w:rFonts w:cs="Tahoma"/>
          <w:szCs w:val="22"/>
          <w:lang w:eastAsia="da-DK"/>
        </w:rPr>
        <w:tab/>
      </w:r>
      <w:r w:rsidRPr="0094755E">
        <w:rPr>
          <w:rFonts w:cs="Tahoma"/>
          <w:szCs w:val="22"/>
          <w:lang w:eastAsia="da-DK"/>
        </w:rPr>
        <w:t>Miguel Vidueira</w:t>
      </w:r>
      <w:r w:rsidRPr="0094755E">
        <w:rPr>
          <w:rFonts w:cs="Tahoma"/>
          <w:szCs w:val="22"/>
          <w:lang w:eastAsia="da-DK"/>
        </w:rPr>
        <w:br/>
        <w:t>Chairman</w:t>
      </w:r>
      <w:r>
        <w:rPr>
          <w:rFonts w:cs="Tahoma"/>
          <w:szCs w:val="22"/>
          <w:lang w:eastAsia="da-DK"/>
        </w:rPr>
        <w:tab/>
      </w:r>
      <w:r>
        <w:rPr>
          <w:rFonts w:cs="Tahoma"/>
          <w:szCs w:val="22"/>
          <w:lang w:eastAsia="da-DK"/>
        </w:rPr>
        <w:tab/>
      </w:r>
      <w:r>
        <w:rPr>
          <w:rFonts w:cs="Tahoma"/>
          <w:szCs w:val="22"/>
          <w:lang w:eastAsia="da-DK"/>
        </w:rPr>
        <w:tab/>
      </w:r>
      <w:r>
        <w:rPr>
          <w:rFonts w:cs="Tahoma"/>
          <w:szCs w:val="22"/>
          <w:lang w:eastAsia="da-DK"/>
        </w:rPr>
        <w:tab/>
      </w:r>
      <w:proofErr w:type="spellStart"/>
      <w:r w:rsidRPr="0094755E">
        <w:rPr>
          <w:rFonts w:cs="Tahoma"/>
          <w:szCs w:val="22"/>
          <w:lang w:eastAsia="da-DK"/>
        </w:rPr>
        <w:t>Chairman</w:t>
      </w:r>
      <w:proofErr w:type="spellEnd"/>
    </w:p>
    <w:p w:rsidR="00907808" w:rsidRPr="000B1DD6" w:rsidRDefault="00907808" w:rsidP="009E26D1">
      <w:pPr>
        <w:tabs>
          <w:tab w:val="left" w:pos="5400"/>
        </w:tabs>
      </w:pPr>
    </w:p>
    <w:p w:rsidR="00907808" w:rsidRPr="000B1DD6" w:rsidRDefault="00907808" w:rsidP="009E26D1">
      <w:pPr>
        <w:tabs>
          <w:tab w:val="left" w:pos="5400"/>
        </w:tabs>
      </w:pPr>
    </w:p>
    <w:p w:rsidR="00907808" w:rsidRPr="000B1DD6" w:rsidRDefault="0045756F" w:rsidP="0051402B">
      <w:pPr>
        <w:tabs>
          <w:tab w:val="left" w:pos="5400"/>
        </w:tabs>
        <w:jc w:val="right"/>
      </w:pPr>
      <w:r>
        <w:rPr>
          <w:noProof/>
          <w:lang w:val="es-ES" w:eastAsia="es-ES"/>
        </w:rPr>
        <w:drawing>
          <wp:inline distT="0" distB="0" distL="0" distR="0">
            <wp:extent cx="1876425" cy="276225"/>
            <wp:effectExtent l="0" t="0" r="0" b="0"/>
            <wp:docPr id="9"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276225"/>
                    </a:xfrm>
                    <a:prstGeom prst="rect">
                      <a:avLst/>
                    </a:prstGeom>
                    <a:noFill/>
                    <a:ln>
                      <a:noFill/>
                    </a:ln>
                  </pic:spPr>
                </pic:pic>
              </a:graphicData>
            </a:graphic>
          </wp:inline>
        </w:drawing>
      </w:r>
      <w:r w:rsidR="00907808" w:rsidRPr="000B1DD6">
        <w:br w:type="page"/>
      </w:r>
    </w:p>
    <w:p w:rsidR="00907808" w:rsidRPr="00F3362F" w:rsidRDefault="00907808" w:rsidP="00EF4442">
      <w:pPr>
        <w:tabs>
          <w:tab w:val="left" w:pos="5400"/>
        </w:tabs>
        <w:rPr>
          <w:rFonts w:cs="Tahoma"/>
          <w:b/>
        </w:rPr>
      </w:pPr>
      <w:r w:rsidRPr="00F3362F">
        <w:rPr>
          <w:rFonts w:cs="Tahoma"/>
          <w:b/>
        </w:rPr>
        <w:lastRenderedPageBreak/>
        <w:t>Contents</w:t>
      </w:r>
    </w:p>
    <w:p w:rsidR="00907808" w:rsidRPr="000B1DD6" w:rsidRDefault="00907808" w:rsidP="009E26D1">
      <w:pPr>
        <w:tabs>
          <w:tab w:val="left" w:pos="5400"/>
        </w:tabs>
      </w:pPr>
    </w:p>
    <w:bookmarkStart w:id="0" w:name="_Toc205346643"/>
    <w:p w:rsidR="007F078B" w:rsidRDefault="00907808">
      <w:pPr>
        <w:pStyle w:val="TDC1"/>
        <w:tabs>
          <w:tab w:val="left" w:pos="440"/>
          <w:tab w:val="right" w:leader="dot" w:pos="9627"/>
        </w:tabs>
        <w:rPr>
          <w:rFonts w:asciiTheme="minorHAnsi" w:eastAsiaTheme="minorEastAsia" w:hAnsiTheme="minorHAnsi" w:cstheme="minorBidi"/>
          <w:noProof/>
          <w:szCs w:val="22"/>
          <w:lang w:val="es-ES" w:eastAsia="es-ES"/>
        </w:rPr>
      </w:pPr>
      <w:r>
        <w:fldChar w:fldCharType="begin"/>
      </w:r>
      <w:r>
        <w:instrText xml:space="preserve"> TOC \o "1-4" \h \z \u </w:instrText>
      </w:r>
      <w:r>
        <w:fldChar w:fldCharType="separate"/>
      </w:r>
      <w:hyperlink w:anchor="_Toc474753127" w:history="1">
        <w:r w:rsidR="007F078B" w:rsidRPr="00E324CE">
          <w:rPr>
            <w:rStyle w:val="Hipervnculo"/>
            <w:noProof/>
          </w:rPr>
          <w:t>1</w:t>
        </w:r>
        <w:r w:rsidR="007F078B">
          <w:rPr>
            <w:rFonts w:asciiTheme="minorHAnsi" w:eastAsiaTheme="minorEastAsia" w:hAnsiTheme="minorHAnsi" w:cstheme="minorBidi"/>
            <w:noProof/>
            <w:szCs w:val="22"/>
            <w:lang w:val="es-ES" w:eastAsia="es-ES"/>
          </w:rPr>
          <w:tab/>
        </w:r>
        <w:r w:rsidR="007F078B" w:rsidRPr="00E324CE">
          <w:rPr>
            <w:rStyle w:val="Hipervnculo"/>
            <w:noProof/>
          </w:rPr>
          <w:t>SCOPE</w:t>
        </w:r>
        <w:r w:rsidR="007F078B">
          <w:rPr>
            <w:noProof/>
            <w:webHidden/>
          </w:rPr>
          <w:tab/>
        </w:r>
        <w:r w:rsidR="007F078B">
          <w:rPr>
            <w:noProof/>
            <w:webHidden/>
          </w:rPr>
          <w:fldChar w:fldCharType="begin"/>
        </w:r>
        <w:r w:rsidR="007F078B">
          <w:rPr>
            <w:noProof/>
            <w:webHidden/>
          </w:rPr>
          <w:instrText xml:space="preserve"> PAGEREF _Toc474753127 \h </w:instrText>
        </w:r>
        <w:r w:rsidR="007F078B">
          <w:rPr>
            <w:noProof/>
            <w:webHidden/>
          </w:rPr>
        </w:r>
        <w:r w:rsidR="007F078B">
          <w:rPr>
            <w:noProof/>
            <w:webHidden/>
          </w:rPr>
          <w:fldChar w:fldCharType="separate"/>
        </w:r>
        <w:r w:rsidR="00A16197">
          <w:rPr>
            <w:noProof/>
            <w:webHidden/>
          </w:rPr>
          <w:t>4</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28" w:history="1">
        <w:r w:rsidR="007F078B" w:rsidRPr="00E324CE">
          <w:rPr>
            <w:rStyle w:val="Hipervnculo"/>
            <w:noProof/>
          </w:rPr>
          <w:t>2</w:t>
        </w:r>
        <w:r w:rsidR="007F078B">
          <w:rPr>
            <w:rFonts w:asciiTheme="minorHAnsi" w:eastAsiaTheme="minorEastAsia" w:hAnsiTheme="minorHAnsi" w:cstheme="minorBidi"/>
            <w:noProof/>
            <w:szCs w:val="22"/>
            <w:lang w:val="es-ES" w:eastAsia="es-ES"/>
          </w:rPr>
          <w:tab/>
        </w:r>
        <w:r w:rsidR="007F078B" w:rsidRPr="00E324CE">
          <w:rPr>
            <w:rStyle w:val="Hipervnculo"/>
            <w:noProof/>
          </w:rPr>
          <w:t>INTRODUCTION</w:t>
        </w:r>
        <w:r w:rsidR="007F078B">
          <w:rPr>
            <w:noProof/>
            <w:webHidden/>
          </w:rPr>
          <w:tab/>
        </w:r>
        <w:r w:rsidR="007F078B">
          <w:rPr>
            <w:noProof/>
            <w:webHidden/>
          </w:rPr>
          <w:fldChar w:fldCharType="begin"/>
        </w:r>
        <w:r w:rsidR="007F078B">
          <w:rPr>
            <w:noProof/>
            <w:webHidden/>
          </w:rPr>
          <w:instrText xml:space="preserve"> PAGEREF _Toc474753128 \h </w:instrText>
        </w:r>
        <w:r w:rsidR="007F078B">
          <w:rPr>
            <w:noProof/>
            <w:webHidden/>
          </w:rPr>
        </w:r>
        <w:r w:rsidR="007F078B">
          <w:rPr>
            <w:noProof/>
            <w:webHidden/>
          </w:rPr>
          <w:fldChar w:fldCharType="separate"/>
        </w:r>
        <w:r>
          <w:rPr>
            <w:noProof/>
            <w:webHidden/>
          </w:rPr>
          <w:t>4</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29" w:history="1">
        <w:r w:rsidR="007F078B" w:rsidRPr="00E324CE">
          <w:rPr>
            <w:rStyle w:val="Hipervnculo"/>
            <w:noProof/>
          </w:rPr>
          <w:t>3</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DEFINITIONS</w:t>
        </w:r>
        <w:r w:rsidR="007F078B">
          <w:rPr>
            <w:noProof/>
            <w:webHidden/>
          </w:rPr>
          <w:tab/>
        </w:r>
        <w:r w:rsidR="007F078B">
          <w:rPr>
            <w:noProof/>
            <w:webHidden/>
          </w:rPr>
          <w:fldChar w:fldCharType="begin"/>
        </w:r>
        <w:r w:rsidR="007F078B">
          <w:rPr>
            <w:noProof/>
            <w:webHidden/>
          </w:rPr>
          <w:instrText xml:space="preserve"> PAGEREF _Toc474753129 \h </w:instrText>
        </w:r>
        <w:r w:rsidR="007F078B">
          <w:rPr>
            <w:noProof/>
            <w:webHidden/>
          </w:rPr>
        </w:r>
        <w:r w:rsidR="007F078B">
          <w:rPr>
            <w:noProof/>
            <w:webHidden/>
          </w:rPr>
          <w:fldChar w:fldCharType="separate"/>
        </w:r>
        <w:r>
          <w:rPr>
            <w:noProof/>
            <w:webHidden/>
          </w:rPr>
          <w:t>6</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30" w:history="1">
        <w:r w:rsidR="007F078B" w:rsidRPr="00E324CE">
          <w:rPr>
            <w:rStyle w:val="Hipervnculo"/>
            <w:noProof/>
            <w:lang w:val="en-US"/>
          </w:rPr>
          <w:t>4</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COMPLIANCE WITH FIRE SAFETY LEGISLATION</w:t>
        </w:r>
        <w:r w:rsidR="007F078B">
          <w:rPr>
            <w:noProof/>
            <w:webHidden/>
          </w:rPr>
          <w:tab/>
        </w:r>
        <w:r w:rsidR="007F078B">
          <w:rPr>
            <w:noProof/>
            <w:webHidden/>
          </w:rPr>
          <w:fldChar w:fldCharType="begin"/>
        </w:r>
        <w:r w:rsidR="007F078B">
          <w:rPr>
            <w:noProof/>
            <w:webHidden/>
          </w:rPr>
          <w:instrText xml:space="preserve"> PAGEREF _Toc474753130 \h </w:instrText>
        </w:r>
        <w:r w:rsidR="007F078B">
          <w:rPr>
            <w:noProof/>
            <w:webHidden/>
          </w:rPr>
        </w:r>
        <w:r w:rsidR="007F078B">
          <w:rPr>
            <w:noProof/>
            <w:webHidden/>
          </w:rPr>
          <w:fldChar w:fldCharType="separate"/>
        </w:r>
        <w:r>
          <w:rPr>
            <w:noProof/>
            <w:webHidden/>
          </w:rPr>
          <w:t>6</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31" w:history="1">
        <w:r w:rsidR="007F078B" w:rsidRPr="00E324CE">
          <w:rPr>
            <w:rStyle w:val="Hipervnculo"/>
            <w:noProof/>
            <w:lang w:val="en-US"/>
          </w:rPr>
          <w:t>5</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FIRE RISK MANAGEMENT</w:t>
        </w:r>
        <w:r w:rsidR="007F078B">
          <w:rPr>
            <w:noProof/>
            <w:webHidden/>
          </w:rPr>
          <w:tab/>
        </w:r>
        <w:r w:rsidR="007F078B">
          <w:rPr>
            <w:noProof/>
            <w:webHidden/>
          </w:rPr>
          <w:fldChar w:fldCharType="begin"/>
        </w:r>
        <w:r w:rsidR="007F078B">
          <w:rPr>
            <w:noProof/>
            <w:webHidden/>
          </w:rPr>
          <w:instrText xml:space="preserve"> PAGEREF _Toc474753131 \h </w:instrText>
        </w:r>
        <w:r w:rsidR="007F078B">
          <w:rPr>
            <w:noProof/>
            <w:webHidden/>
          </w:rPr>
        </w:r>
        <w:r w:rsidR="007F078B">
          <w:rPr>
            <w:noProof/>
            <w:webHidden/>
          </w:rPr>
          <w:fldChar w:fldCharType="separate"/>
        </w:r>
        <w:r>
          <w:rPr>
            <w:noProof/>
            <w:webHidden/>
          </w:rPr>
          <w:t>7</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2" w:history="1">
        <w:r w:rsidR="007F078B" w:rsidRPr="00E324CE">
          <w:rPr>
            <w:rStyle w:val="Hipervnculo"/>
            <w:noProof/>
          </w:rPr>
          <w:t>5.1</w:t>
        </w:r>
        <w:r w:rsidR="007F078B">
          <w:rPr>
            <w:rFonts w:asciiTheme="minorHAnsi" w:eastAsiaTheme="minorEastAsia" w:hAnsiTheme="minorHAnsi" w:cstheme="minorBidi"/>
            <w:noProof/>
            <w:szCs w:val="22"/>
            <w:lang w:val="es-ES" w:eastAsia="es-ES"/>
          </w:rPr>
          <w:tab/>
        </w:r>
        <w:r w:rsidR="007F078B" w:rsidRPr="00E324CE">
          <w:rPr>
            <w:rStyle w:val="Hipervnculo"/>
            <w:noProof/>
          </w:rPr>
          <w:t>Housekeeping</w:t>
        </w:r>
        <w:r w:rsidR="007F078B">
          <w:rPr>
            <w:noProof/>
            <w:webHidden/>
          </w:rPr>
          <w:tab/>
        </w:r>
        <w:r w:rsidR="007F078B">
          <w:rPr>
            <w:noProof/>
            <w:webHidden/>
          </w:rPr>
          <w:fldChar w:fldCharType="begin"/>
        </w:r>
        <w:r w:rsidR="007F078B">
          <w:rPr>
            <w:noProof/>
            <w:webHidden/>
          </w:rPr>
          <w:instrText xml:space="preserve"> PAGEREF _Toc474753132 \h </w:instrText>
        </w:r>
        <w:r w:rsidR="007F078B">
          <w:rPr>
            <w:noProof/>
            <w:webHidden/>
          </w:rPr>
        </w:r>
        <w:r w:rsidR="007F078B">
          <w:rPr>
            <w:noProof/>
            <w:webHidden/>
          </w:rPr>
          <w:fldChar w:fldCharType="separate"/>
        </w:r>
        <w:r>
          <w:rPr>
            <w:noProof/>
            <w:webHidden/>
          </w:rPr>
          <w:t>7</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3" w:history="1">
        <w:r w:rsidR="007F078B" w:rsidRPr="00E324CE">
          <w:rPr>
            <w:rStyle w:val="Hipervnculo"/>
            <w:noProof/>
          </w:rPr>
          <w:t>5.2</w:t>
        </w:r>
        <w:r w:rsidR="007F078B">
          <w:rPr>
            <w:rFonts w:asciiTheme="minorHAnsi" w:eastAsiaTheme="minorEastAsia" w:hAnsiTheme="minorHAnsi" w:cstheme="minorBidi"/>
            <w:noProof/>
            <w:szCs w:val="22"/>
            <w:lang w:val="es-ES" w:eastAsia="es-ES"/>
          </w:rPr>
          <w:tab/>
        </w:r>
        <w:r w:rsidR="007F078B" w:rsidRPr="00E324CE">
          <w:rPr>
            <w:rStyle w:val="Hipervnculo"/>
            <w:noProof/>
          </w:rPr>
          <w:t>Hot work</w:t>
        </w:r>
        <w:r w:rsidR="007F078B">
          <w:rPr>
            <w:noProof/>
            <w:webHidden/>
          </w:rPr>
          <w:tab/>
        </w:r>
        <w:r w:rsidR="007F078B">
          <w:rPr>
            <w:noProof/>
            <w:webHidden/>
          </w:rPr>
          <w:fldChar w:fldCharType="begin"/>
        </w:r>
        <w:r w:rsidR="007F078B">
          <w:rPr>
            <w:noProof/>
            <w:webHidden/>
          </w:rPr>
          <w:instrText xml:space="preserve"> PAGEREF _Toc474753133 \h </w:instrText>
        </w:r>
        <w:r w:rsidR="007F078B">
          <w:rPr>
            <w:noProof/>
            <w:webHidden/>
          </w:rPr>
        </w:r>
        <w:r w:rsidR="007F078B">
          <w:rPr>
            <w:noProof/>
            <w:webHidden/>
          </w:rPr>
          <w:fldChar w:fldCharType="separate"/>
        </w:r>
        <w:r>
          <w:rPr>
            <w:noProof/>
            <w:webHidden/>
          </w:rPr>
          <w:t>9</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4" w:history="1">
        <w:r w:rsidR="007F078B" w:rsidRPr="00E324CE">
          <w:rPr>
            <w:rStyle w:val="Hipervnculo"/>
            <w:noProof/>
          </w:rPr>
          <w:t>5.3</w:t>
        </w:r>
        <w:r w:rsidR="007F078B">
          <w:rPr>
            <w:rFonts w:asciiTheme="minorHAnsi" w:eastAsiaTheme="minorEastAsia" w:hAnsiTheme="minorHAnsi" w:cstheme="minorBidi"/>
            <w:noProof/>
            <w:szCs w:val="22"/>
            <w:lang w:val="es-ES" w:eastAsia="es-ES"/>
          </w:rPr>
          <w:tab/>
        </w:r>
        <w:r w:rsidR="007F078B" w:rsidRPr="00E324CE">
          <w:rPr>
            <w:rStyle w:val="Hipervnculo"/>
            <w:noProof/>
          </w:rPr>
          <w:t>Shrink wrapping and heat sealing</w:t>
        </w:r>
        <w:r w:rsidR="007F078B">
          <w:rPr>
            <w:noProof/>
            <w:webHidden/>
          </w:rPr>
          <w:tab/>
        </w:r>
        <w:r w:rsidR="007F078B">
          <w:rPr>
            <w:noProof/>
            <w:webHidden/>
          </w:rPr>
          <w:fldChar w:fldCharType="begin"/>
        </w:r>
        <w:r w:rsidR="007F078B">
          <w:rPr>
            <w:noProof/>
            <w:webHidden/>
          </w:rPr>
          <w:instrText xml:space="preserve"> PAGEREF _Toc474753134 \h </w:instrText>
        </w:r>
        <w:r w:rsidR="007F078B">
          <w:rPr>
            <w:noProof/>
            <w:webHidden/>
          </w:rPr>
        </w:r>
        <w:r w:rsidR="007F078B">
          <w:rPr>
            <w:noProof/>
            <w:webHidden/>
          </w:rPr>
          <w:fldChar w:fldCharType="separate"/>
        </w:r>
        <w:r>
          <w:rPr>
            <w:noProof/>
            <w:webHidden/>
          </w:rPr>
          <w:t>10</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5" w:history="1">
        <w:r w:rsidR="007F078B" w:rsidRPr="00E324CE">
          <w:rPr>
            <w:rStyle w:val="Hipervnculo"/>
            <w:noProof/>
          </w:rPr>
          <w:t>5.4</w:t>
        </w:r>
        <w:r w:rsidR="007F078B">
          <w:rPr>
            <w:rFonts w:asciiTheme="minorHAnsi" w:eastAsiaTheme="minorEastAsia" w:hAnsiTheme="minorHAnsi" w:cstheme="minorBidi"/>
            <w:noProof/>
            <w:szCs w:val="22"/>
            <w:lang w:val="es-ES" w:eastAsia="es-ES"/>
          </w:rPr>
          <w:tab/>
        </w:r>
        <w:r w:rsidR="007F078B" w:rsidRPr="00E324CE">
          <w:rPr>
            <w:rStyle w:val="Hipervnculo"/>
            <w:noProof/>
          </w:rPr>
          <w:t>Heating</w:t>
        </w:r>
        <w:r w:rsidR="007F078B">
          <w:rPr>
            <w:noProof/>
            <w:webHidden/>
          </w:rPr>
          <w:tab/>
        </w:r>
        <w:r w:rsidR="007F078B">
          <w:rPr>
            <w:noProof/>
            <w:webHidden/>
          </w:rPr>
          <w:fldChar w:fldCharType="begin"/>
        </w:r>
        <w:r w:rsidR="007F078B">
          <w:rPr>
            <w:noProof/>
            <w:webHidden/>
          </w:rPr>
          <w:instrText xml:space="preserve"> PAGEREF _Toc474753135 \h </w:instrText>
        </w:r>
        <w:r w:rsidR="007F078B">
          <w:rPr>
            <w:noProof/>
            <w:webHidden/>
          </w:rPr>
        </w:r>
        <w:r w:rsidR="007F078B">
          <w:rPr>
            <w:noProof/>
            <w:webHidden/>
          </w:rPr>
          <w:fldChar w:fldCharType="separate"/>
        </w:r>
        <w:r>
          <w:rPr>
            <w:noProof/>
            <w:webHidden/>
          </w:rPr>
          <w:t>11</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6" w:history="1">
        <w:r w:rsidR="007F078B" w:rsidRPr="00E324CE">
          <w:rPr>
            <w:rStyle w:val="Hipervnculo"/>
            <w:noProof/>
          </w:rPr>
          <w:t>5.5</w:t>
        </w:r>
        <w:r w:rsidR="007F078B">
          <w:rPr>
            <w:rFonts w:asciiTheme="minorHAnsi" w:eastAsiaTheme="minorEastAsia" w:hAnsiTheme="minorHAnsi" w:cstheme="minorBidi"/>
            <w:noProof/>
            <w:szCs w:val="22"/>
            <w:lang w:val="es-ES" w:eastAsia="es-ES"/>
          </w:rPr>
          <w:tab/>
        </w:r>
        <w:r w:rsidR="007F078B" w:rsidRPr="00E324CE">
          <w:rPr>
            <w:rStyle w:val="Hipervnculo"/>
            <w:noProof/>
          </w:rPr>
          <w:t>Electricity, gas and other services</w:t>
        </w:r>
        <w:r w:rsidR="007F078B">
          <w:rPr>
            <w:noProof/>
            <w:webHidden/>
          </w:rPr>
          <w:tab/>
        </w:r>
        <w:r w:rsidR="007F078B">
          <w:rPr>
            <w:noProof/>
            <w:webHidden/>
          </w:rPr>
          <w:fldChar w:fldCharType="begin"/>
        </w:r>
        <w:r w:rsidR="007F078B">
          <w:rPr>
            <w:noProof/>
            <w:webHidden/>
          </w:rPr>
          <w:instrText xml:space="preserve"> PAGEREF _Toc474753136 \h </w:instrText>
        </w:r>
        <w:r w:rsidR="007F078B">
          <w:rPr>
            <w:noProof/>
            <w:webHidden/>
          </w:rPr>
        </w:r>
        <w:r w:rsidR="007F078B">
          <w:rPr>
            <w:noProof/>
            <w:webHidden/>
          </w:rPr>
          <w:fldChar w:fldCharType="separate"/>
        </w:r>
        <w:r>
          <w:rPr>
            <w:noProof/>
            <w:webHidden/>
          </w:rPr>
          <w:t>11</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7" w:history="1">
        <w:r w:rsidR="007F078B" w:rsidRPr="00E324CE">
          <w:rPr>
            <w:rStyle w:val="Hipervnculo"/>
            <w:noProof/>
          </w:rPr>
          <w:t>5.6</w:t>
        </w:r>
        <w:r w:rsidR="007F078B">
          <w:rPr>
            <w:rFonts w:asciiTheme="minorHAnsi" w:eastAsiaTheme="minorEastAsia" w:hAnsiTheme="minorHAnsi" w:cstheme="minorBidi"/>
            <w:noProof/>
            <w:szCs w:val="22"/>
            <w:lang w:val="es-ES" w:eastAsia="es-ES"/>
          </w:rPr>
          <w:tab/>
        </w:r>
        <w:r w:rsidR="007F078B" w:rsidRPr="00E324CE">
          <w:rPr>
            <w:rStyle w:val="Hipervnculo"/>
            <w:noProof/>
          </w:rPr>
          <w:t>Smoking</w:t>
        </w:r>
        <w:r w:rsidR="007F078B">
          <w:rPr>
            <w:noProof/>
            <w:webHidden/>
          </w:rPr>
          <w:tab/>
        </w:r>
        <w:r w:rsidR="007F078B">
          <w:rPr>
            <w:noProof/>
            <w:webHidden/>
          </w:rPr>
          <w:fldChar w:fldCharType="begin"/>
        </w:r>
        <w:r w:rsidR="007F078B">
          <w:rPr>
            <w:noProof/>
            <w:webHidden/>
          </w:rPr>
          <w:instrText xml:space="preserve"> PAGEREF _Toc474753137 \h </w:instrText>
        </w:r>
        <w:r w:rsidR="007F078B">
          <w:rPr>
            <w:noProof/>
            <w:webHidden/>
          </w:rPr>
        </w:r>
        <w:r w:rsidR="007F078B">
          <w:rPr>
            <w:noProof/>
            <w:webHidden/>
          </w:rPr>
          <w:fldChar w:fldCharType="separate"/>
        </w:r>
        <w:r>
          <w:rPr>
            <w:noProof/>
            <w:webHidden/>
          </w:rPr>
          <w:t>12</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8" w:history="1">
        <w:r w:rsidR="007F078B" w:rsidRPr="00E324CE">
          <w:rPr>
            <w:rStyle w:val="Hipervnculo"/>
            <w:noProof/>
          </w:rPr>
          <w:t>5.7</w:t>
        </w:r>
        <w:r w:rsidR="007F078B">
          <w:rPr>
            <w:rFonts w:asciiTheme="minorHAnsi" w:eastAsiaTheme="minorEastAsia" w:hAnsiTheme="minorHAnsi" w:cstheme="minorBidi"/>
            <w:noProof/>
            <w:szCs w:val="22"/>
            <w:lang w:val="es-ES" w:eastAsia="es-ES"/>
          </w:rPr>
          <w:tab/>
        </w:r>
        <w:r w:rsidR="007F078B" w:rsidRPr="00E324CE">
          <w:rPr>
            <w:rStyle w:val="Hipervnculo"/>
            <w:noProof/>
          </w:rPr>
          <w:t>Lift trucks</w:t>
        </w:r>
        <w:r w:rsidR="007F078B">
          <w:rPr>
            <w:noProof/>
            <w:webHidden/>
          </w:rPr>
          <w:tab/>
        </w:r>
        <w:r w:rsidR="007F078B">
          <w:rPr>
            <w:noProof/>
            <w:webHidden/>
          </w:rPr>
          <w:fldChar w:fldCharType="begin"/>
        </w:r>
        <w:r w:rsidR="007F078B">
          <w:rPr>
            <w:noProof/>
            <w:webHidden/>
          </w:rPr>
          <w:instrText xml:space="preserve"> PAGEREF _Toc474753138 \h </w:instrText>
        </w:r>
        <w:r w:rsidR="007F078B">
          <w:rPr>
            <w:noProof/>
            <w:webHidden/>
          </w:rPr>
        </w:r>
        <w:r w:rsidR="007F078B">
          <w:rPr>
            <w:noProof/>
            <w:webHidden/>
          </w:rPr>
          <w:fldChar w:fldCharType="separate"/>
        </w:r>
        <w:r>
          <w:rPr>
            <w:noProof/>
            <w:webHidden/>
          </w:rPr>
          <w:t>12</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39" w:history="1">
        <w:r w:rsidR="007F078B" w:rsidRPr="00E324CE">
          <w:rPr>
            <w:rStyle w:val="Hipervnculo"/>
            <w:noProof/>
          </w:rPr>
          <w:t>5.8</w:t>
        </w:r>
        <w:r w:rsidR="007F078B">
          <w:rPr>
            <w:rFonts w:asciiTheme="minorHAnsi" w:eastAsiaTheme="minorEastAsia" w:hAnsiTheme="minorHAnsi" w:cstheme="minorBidi"/>
            <w:noProof/>
            <w:szCs w:val="22"/>
            <w:lang w:val="es-ES" w:eastAsia="es-ES"/>
          </w:rPr>
          <w:tab/>
        </w:r>
        <w:r w:rsidR="007F078B" w:rsidRPr="00E324CE">
          <w:rPr>
            <w:rStyle w:val="Hipervnculo"/>
            <w:noProof/>
          </w:rPr>
          <w:t>Hazardous goods</w:t>
        </w:r>
        <w:r w:rsidR="007F078B">
          <w:rPr>
            <w:noProof/>
            <w:webHidden/>
          </w:rPr>
          <w:tab/>
        </w:r>
        <w:r w:rsidR="007F078B">
          <w:rPr>
            <w:noProof/>
            <w:webHidden/>
          </w:rPr>
          <w:fldChar w:fldCharType="begin"/>
        </w:r>
        <w:r w:rsidR="007F078B">
          <w:rPr>
            <w:noProof/>
            <w:webHidden/>
          </w:rPr>
          <w:instrText xml:space="preserve"> PAGEREF _Toc474753139 \h </w:instrText>
        </w:r>
        <w:r w:rsidR="007F078B">
          <w:rPr>
            <w:noProof/>
            <w:webHidden/>
          </w:rPr>
        </w:r>
        <w:r w:rsidR="007F078B">
          <w:rPr>
            <w:noProof/>
            <w:webHidden/>
          </w:rPr>
          <w:fldChar w:fldCharType="separate"/>
        </w:r>
        <w:r>
          <w:rPr>
            <w:noProof/>
            <w:webHidden/>
          </w:rPr>
          <w:t>13</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40" w:history="1">
        <w:r w:rsidR="007F078B" w:rsidRPr="00E324CE">
          <w:rPr>
            <w:rStyle w:val="Hipervnculo"/>
            <w:noProof/>
          </w:rPr>
          <w:t>5.9</w:t>
        </w:r>
        <w:r w:rsidR="007F078B">
          <w:rPr>
            <w:rFonts w:asciiTheme="minorHAnsi" w:eastAsiaTheme="minorEastAsia" w:hAnsiTheme="minorHAnsi" w:cstheme="minorBidi"/>
            <w:noProof/>
            <w:szCs w:val="22"/>
            <w:lang w:val="es-ES" w:eastAsia="es-ES"/>
          </w:rPr>
          <w:tab/>
        </w:r>
        <w:r w:rsidR="007F078B" w:rsidRPr="00E324CE">
          <w:rPr>
            <w:rStyle w:val="Hipervnculo"/>
            <w:noProof/>
          </w:rPr>
          <w:t>Arson prevention</w:t>
        </w:r>
        <w:r w:rsidR="007F078B">
          <w:rPr>
            <w:noProof/>
            <w:webHidden/>
          </w:rPr>
          <w:tab/>
        </w:r>
        <w:r w:rsidR="007F078B">
          <w:rPr>
            <w:noProof/>
            <w:webHidden/>
          </w:rPr>
          <w:fldChar w:fldCharType="begin"/>
        </w:r>
        <w:r w:rsidR="007F078B">
          <w:rPr>
            <w:noProof/>
            <w:webHidden/>
          </w:rPr>
          <w:instrText xml:space="preserve"> PAGEREF _Toc474753140 \h </w:instrText>
        </w:r>
        <w:r w:rsidR="007F078B">
          <w:rPr>
            <w:noProof/>
            <w:webHidden/>
          </w:rPr>
        </w:r>
        <w:r w:rsidR="007F078B">
          <w:rPr>
            <w:noProof/>
            <w:webHidden/>
          </w:rPr>
          <w:fldChar w:fldCharType="separate"/>
        </w:r>
        <w:r>
          <w:rPr>
            <w:noProof/>
            <w:webHidden/>
          </w:rPr>
          <w:t>13</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41" w:history="1">
        <w:r w:rsidR="007F078B" w:rsidRPr="00E324CE">
          <w:rPr>
            <w:rStyle w:val="Hipervnculo"/>
            <w:noProof/>
          </w:rPr>
          <w:t>6</w:t>
        </w:r>
        <w:r w:rsidR="007F078B">
          <w:rPr>
            <w:rFonts w:asciiTheme="minorHAnsi" w:eastAsiaTheme="minorEastAsia" w:hAnsiTheme="minorHAnsi" w:cstheme="minorBidi"/>
            <w:noProof/>
            <w:szCs w:val="22"/>
            <w:lang w:val="es-ES" w:eastAsia="es-ES"/>
          </w:rPr>
          <w:tab/>
        </w:r>
        <w:r w:rsidR="007F078B" w:rsidRPr="00E324CE">
          <w:rPr>
            <w:rStyle w:val="Hipervnculo"/>
            <w:noProof/>
          </w:rPr>
          <w:t>FIRE PROTECTION</w:t>
        </w:r>
        <w:r w:rsidR="007F078B">
          <w:rPr>
            <w:noProof/>
            <w:webHidden/>
          </w:rPr>
          <w:tab/>
        </w:r>
        <w:r w:rsidR="007F078B">
          <w:rPr>
            <w:noProof/>
            <w:webHidden/>
          </w:rPr>
          <w:fldChar w:fldCharType="begin"/>
        </w:r>
        <w:r w:rsidR="007F078B">
          <w:rPr>
            <w:noProof/>
            <w:webHidden/>
          </w:rPr>
          <w:instrText xml:space="preserve"> PAGEREF _Toc474753141 \h </w:instrText>
        </w:r>
        <w:r w:rsidR="007F078B">
          <w:rPr>
            <w:noProof/>
            <w:webHidden/>
          </w:rPr>
        </w:r>
        <w:r w:rsidR="007F078B">
          <w:rPr>
            <w:noProof/>
            <w:webHidden/>
          </w:rPr>
          <w:fldChar w:fldCharType="separate"/>
        </w:r>
        <w:r>
          <w:rPr>
            <w:noProof/>
            <w:webHidden/>
          </w:rPr>
          <w:t>14</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42" w:history="1">
        <w:r w:rsidR="007F078B" w:rsidRPr="00E324CE">
          <w:rPr>
            <w:rStyle w:val="Hipervnculo"/>
            <w:noProof/>
            <w:lang w:val="en-US"/>
          </w:rPr>
          <w:t>6.1</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Detection and alarm systems</w:t>
        </w:r>
        <w:r w:rsidR="007F078B">
          <w:rPr>
            <w:noProof/>
            <w:webHidden/>
          </w:rPr>
          <w:tab/>
        </w:r>
        <w:r w:rsidR="007F078B">
          <w:rPr>
            <w:noProof/>
            <w:webHidden/>
          </w:rPr>
          <w:fldChar w:fldCharType="begin"/>
        </w:r>
        <w:r w:rsidR="007F078B">
          <w:rPr>
            <w:noProof/>
            <w:webHidden/>
          </w:rPr>
          <w:instrText xml:space="preserve"> PAGEREF _Toc474753142 \h </w:instrText>
        </w:r>
        <w:r w:rsidR="007F078B">
          <w:rPr>
            <w:noProof/>
            <w:webHidden/>
          </w:rPr>
        </w:r>
        <w:r w:rsidR="007F078B">
          <w:rPr>
            <w:noProof/>
            <w:webHidden/>
          </w:rPr>
          <w:fldChar w:fldCharType="separate"/>
        </w:r>
        <w:r>
          <w:rPr>
            <w:noProof/>
            <w:webHidden/>
          </w:rPr>
          <w:t>15</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43" w:history="1">
        <w:r w:rsidR="007F078B" w:rsidRPr="00E324CE">
          <w:rPr>
            <w:rStyle w:val="Hipervnculo"/>
            <w:noProof/>
            <w:lang w:val="en-US"/>
          </w:rPr>
          <w:t>6.2</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Extinguishing systems</w:t>
        </w:r>
        <w:r w:rsidR="007F078B">
          <w:rPr>
            <w:noProof/>
            <w:webHidden/>
          </w:rPr>
          <w:tab/>
        </w:r>
        <w:r w:rsidR="007F078B">
          <w:rPr>
            <w:noProof/>
            <w:webHidden/>
          </w:rPr>
          <w:fldChar w:fldCharType="begin"/>
        </w:r>
        <w:r w:rsidR="007F078B">
          <w:rPr>
            <w:noProof/>
            <w:webHidden/>
          </w:rPr>
          <w:instrText xml:space="preserve"> PAGEREF _Toc474753143 \h </w:instrText>
        </w:r>
        <w:r w:rsidR="007F078B">
          <w:rPr>
            <w:noProof/>
            <w:webHidden/>
          </w:rPr>
        </w:r>
        <w:r w:rsidR="007F078B">
          <w:rPr>
            <w:noProof/>
            <w:webHidden/>
          </w:rPr>
          <w:fldChar w:fldCharType="separate"/>
        </w:r>
        <w:r>
          <w:rPr>
            <w:noProof/>
            <w:webHidden/>
          </w:rPr>
          <w:t>15</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44" w:history="1">
        <w:r w:rsidR="007F078B" w:rsidRPr="00E324CE">
          <w:rPr>
            <w:rStyle w:val="Hipervnculo"/>
            <w:noProof/>
            <w:lang w:val="en-US"/>
          </w:rPr>
          <w:t>6.3</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Compartmentation</w:t>
        </w:r>
        <w:r w:rsidR="007F078B">
          <w:rPr>
            <w:noProof/>
            <w:webHidden/>
          </w:rPr>
          <w:tab/>
        </w:r>
        <w:r w:rsidR="007F078B">
          <w:rPr>
            <w:noProof/>
            <w:webHidden/>
          </w:rPr>
          <w:fldChar w:fldCharType="begin"/>
        </w:r>
        <w:r w:rsidR="007F078B">
          <w:rPr>
            <w:noProof/>
            <w:webHidden/>
          </w:rPr>
          <w:instrText xml:space="preserve"> PAGEREF _Toc474753144 \h </w:instrText>
        </w:r>
        <w:r w:rsidR="007F078B">
          <w:rPr>
            <w:noProof/>
            <w:webHidden/>
          </w:rPr>
        </w:r>
        <w:r w:rsidR="007F078B">
          <w:rPr>
            <w:noProof/>
            <w:webHidden/>
          </w:rPr>
          <w:fldChar w:fldCharType="separate"/>
        </w:r>
        <w:r>
          <w:rPr>
            <w:noProof/>
            <w:webHidden/>
          </w:rPr>
          <w:t>17</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45" w:history="1">
        <w:r w:rsidR="007F078B" w:rsidRPr="00E324CE">
          <w:rPr>
            <w:rStyle w:val="Hipervnculo"/>
            <w:noProof/>
            <w:lang w:val="en-US"/>
          </w:rPr>
          <w:t>6.4</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Escape</w:t>
        </w:r>
        <w:r w:rsidR="007F078B">
          <w:rPr>
            <w:noProof/>
            <w:webHidden/>
          </w:rPr>
          <w:tab/>
        </w:r>
        <w:r w:rsidR="007F078B">
          <w:rPr>
            <w:noProof/>
            <w:webHidden/>
          </w:rPr>
          <w:fldChar w:fldCharType="begin"/>
        </w:r>
        <w:r w:rsidR="007F078B">
          <w:rPr>
            <w:noProof/>
            <w:webHidden/>
          </w:rPr>
          <w:instrText xml:space="preserve"> PAGEREF _Toc474753145 \h </w:instrText>
        </w:r>
        <w:r w:rsidR="007F078B">
          <w:rPr>
            <w:noProof/>
            <w:webHidden/>
          </w:rPr>
        </w:r>
        <w:r w:rsidR="007F078B">
          <w:rPr>
            <w:noProof/>
            <w:webHidden/>
          </w:rPr>
          <w:fldChar w:fldCharType="separate"/>
        </w:r>
        <w:r>
          <w:rPr>
            <w:noProof/>
            <w:webHidden/>
          </w:rPr>
          <w:t>17</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46" w:history="1">
        <w:r w:rsidR="007F078B" w:rsidRPr="00E324CE">
          <w:rPr>
            <w:rStyle w:val="Hipervnculo"/>
            <w:noProof/>
            <w:lang w:val="en-US"/>
          </w:rPr>
          <w:t>6.5</w:t>
        </w:r>
        <w:r w:rsidR="007F078B">
          <w:rPr>
            <w:rFonts w:asciiTheme="minorHAnsi" w:eastAsiaTheme="minorEastAsia" w:hAnsiTheme="minorHAnsi" w:cstheme="minorBidi"/>
            <w:noProof/>
            <w:szCs w:val="22"/>
            <w:lang w:val="es-ES" w:eastAsia="es-ES"/>
          </w:rPr>
          <w:tab/>
        </w:r>
        <w:r w:rsidR="007F078B" w:rsidRPr="00E324CE">
          <w:rPr>
            <w:rStyle w:val="Hipervnculo"/>
            <w:noProof/>
            <w:lang w:val="en-US"/>
          </w:rPr>
          <w:t>Fire fighting</w:t>
        </w:r>
        <w:r w:rsidR="007F078B">
          <w:rPr>
            <w:noProof/>
            <w:webHidden/>
          </w:rPr>
          <w:tab/>
        </w:r>
        <w:r w:rsidR="007F078B">
          <w:rPr>
            <w:noProof/>
            <w:webHidden/>
          </w:rPr>
          <w:fldChar w:fldCharType="begin"/>
        </w:r>
        <w:r w:rsidR="007F078B">
          <w:rPr>
            <w:noProof/>
            <w:webHidden/>
          </w:rPr>
          <w:instrText xml:space="preserve"> PAGEREF _Toc474753146 \h </w:instrText>
        </w:r>
        <w:r w:rsidR="007F078B">
          <w:rPr>
            <w:noProof/>
            <w:webHidden/>
          </w:rPr>
        </w:r>
        <w:r w:rsidR="007F078B">
          <w:rPr>
            <w:noProof/>
            <w:webHidden/>
          </w:rPr>
          <w:fldChar w:fldCharType="separate"/>
        </w:r>
        <w:r>
          <w:rPr>
            <w:noProof/>
            <w:webHidden/>
          </w:rPr>
          <w:t>17</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47" w:history="1">
        <w:r w:rsidR="007F078B" w:rsidRPr="00E324CE">
          <w:rPr>
            <w:rStyle w:val="Hipervnculo"/>
            <w:noProof/>
          </w:rPr>
          <w:t>7</w:t>
        </w:r>
        <w:r w:rsidR="007F078B">
          <w:rPr>
            <w:rFonts w:asciiTheme="minorHAnsi" w:eastAsiaTheme="minorEastAsia" w:hAnsiTheme="minorHAnsi" w:cstheme="minorBidi"/>
            <w:noProof/>
            <w:szCs w:val="22"/>
            <w:lang w:val="es-ES" w:eastAsia="es-ES"/>
          </w:rPr>
          <w:tab/>
        </w:r>
        <w:r w:rsidR="007F078B" w:rsidRPr="00E324CE">
          <w:rPr>
            <w:rStyle w:val="Hipervnculo"/>
            <w:noProof/>
          </w:rPr>
          <w:t>RULES AND ROUTINES</w:t>
        </w:r>
        <w:r w:rsidR="007F078B">
          <w:rPr>
            <w:noProof/>
            <w:webHidden/>
          </w:rPr>
          <w:tab/>
        </w:r>
        <w:r w:rsidR="007F078B">
          <w:rPr>
            <w:noProof/>
            <w:webHidden/>
          </w:rPr>
          <w:fldChar w:fldCharType="begin"/>
        </w:r>
        <w:r w:rsidR="007F078B">
          <w:rPr>
            <w:noProof/>
            <w:webHidden/>
          </w:rPr>
          <w:instrText xml:space="preserve"> PAGEREF _Toc474753147 \h </w:instrText>
        </w:r>
        <w:r w:rsidR="007F078B">
          <w:rPr>
            <w:noProof/>
            <w:webHidden/>
          </w:rPr>
        </w:r>
        <w:r w:rsidR="007F078B">
          <w:rPr>
            <w:noProof/>
            <w:webHidden/>
          </w:rPr>
          <w:fldChar w:fldCharType="separate"/>
        </w:r>
        <w:r>
          <w:rPr>
            <w:noProof/>
            <w:webHidden/>
          </w:rPr>
          <w:t>18</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48" w:history="1">
        <w:r w:rsidR="007F078B" w:rsidRPr="00E324CE">
          <w:rPr>
            <w:rStyle w:val="Hipervnculo"/>
            <w:noProof/>
          </w:rPr>
          <w:t>8</w:t>
        </w:r>
        <w:r w:rsidR="007F078B">
          <w:rPr>
            <w:rFonts w:asciiTheme="minorHAnsi" w:eastAsiaTheme="minorEastAsia" w:hAnsiTheme="minorHAnsi" w:cstheme="minorBidi"/>
            <w:noProof/>
            <w:szCs w:val="22"/>
            <w:lang w:val="es-ES" w:eastAsia="es-ES"/>
          </w:rPr>
          <w:tab/>
        </w:r>
        <w:r w:rsidR="007F078B" w:rsidRPr="00E324CE">
          <w:rPr>
            <w:rStyle w:val="Hipervnculo"/>
            <w:noProof/>
          </w:rPr>
          <w:t>BUSINESS CONTINUITY</w:t>
        </w:r>
        <w:r w:rsidR="007F078B">
          <w:rPr>
            <w:noProof/>
            <w:webHidden/>
          </w:rPr>
          <w:tab/>
        </w:r>
        <w:r w:rsidR="007F078B">
          <w:rPr>
            <w:noProof/>
            <w:webHidden/>
          </w:rPr>
          <w:fldChar w:fldCharType="begin"/>
        </w:r>
        <w:r w:rsidR="007F078B">
          <w:rPr>
            <w:noProof/>
            <w:webHidden/>
          </w:rPr>
          <w:instrText xml:space="preserve"> PAGEREF _Toc474753148 \h </w:instrText>
        </w:r>
        <w:r w:rsidR="007F078B">
          <w:rPr>
            <w:noProof/>
            <w:webHidden/>
          </w:rPr>
        </w:r>
        <w:r w:rsidR="007F078B">
          <w:rPr>
            <w:noProof/>
            <w:webHidden/>
          </w:rPr>
          <w:fldChar w:fldCharType="separate"/>
        </w:r>
        <w:r>
          <w:rPr>
            <w:noProof/>
            <w:webHidden/>
          </w:rPr>
          <w:t>19</w:t>
        </w:r>
        <w:r w:rsidR="007F078B">
          <w:rPr>
            <w:noProof/>
            <w:webHidden/>
          </w:rPr>
          <w:fldChar w:fldCharType="end"/>
        </w:r>
      </w:hyperlink>
    </w:p>
    <w:p w:rsidR="007F078B" w:rsidRDefault="00A16197">
      <w:pPr>
        <w:pStyle w:val="TDC1"/>
        <w:tabs>
          <w:tab w:val="left" w:pos="440"/>
          <w:tab w:val="right" w:leader="dot" w:pos="9627"/>
        </w:tabs>
        <w:rPr>
          <w:rFonts w:asciiTheme="minorHAnsi" w:eastAsiaTheme="minorEastAsia" w:hAnsiTheme="minorHAnsi" w:cstheme="minorBidi"/>
          <w:noProof/>
          <w:szCs w:val="22"/>
          <w:lang w:val="es-ES" w:eastAsia="es-ES"/>
        </w:rPr>
      </w:pPr>
      <w:hyperlink w:anchor="_Toc474753149" w:history="1">
        <w:r w:rsidR="007F078B" w:rsidRPr="00E324CE">
          <w:rPr>
            <w:rStyle w:val="Hipervnculo"/>
            <w:noProof/>
          </w:rPr>
          <w:t>9</w:t>
        </w:r>
        <w:r w:rsidR="007F078B">
          <w:rPr>
            <w:rFonts w:asciiTheme="minorHAnsi" w:eastAsiaTheme="minorEastAsia" w:hAnsiTheme="minorHAnsi" w:cstheme="minorBidi"/>
            <w:noProof/>
            <w:szCs w:val="22"/>
            <w:lang w:val="es-ES" w:eastAsia="es-ES"/>
          </w:rPr>
          <w:tab/>
        </w:r>
        <w:r w:rsidR="007F078B" w:rsidRPr="00E324CE">
          <w:rPr>
            <w:rStyle w:val="Hipervnculo"/>
            <w:noProof/>
          </w:rPr>
          <w:t>TRAINING</w:t>
        </w:r>
        <w:r w:rsidR="007F078B">
          <w:rPr>
            <w:noProof/>
            <w:webHidden/>
          </w:rPr>
          <w:tab/>
        </w:r>
        <w:r w:rsidR="007F078B">
          <w:rPr>
            <w:noProof/>
            <w:webHidden/>
          </w:rPr>
          <w:fldChar w:fldCharType="begin"/>
        </w:r>
        <w:r w:rsidR="007F078B">
          <w:rPr>
            <w:noProof/>
            <w:webHidden/>
          </w:rPr>
          <w:instrText xml:space="preserve"> PAGEREF _Toc474753149 \h </w:instrText>
        </w:r>
        <w:r w:rsidR="007F078B">
          <w:rPr>
            <w:noProof/>
            <w:webHidden/>
          </w:rPr>
        </w:r>
        <w:r w:rsidR="007F078B">
          <w:rPr>
            <w:noProof/>
            <w:webHidden/>
          </w:rPr>
          <w:fldChar w:fldCharType="separate"/>
        </w:r>
        <w:r>
          <w:rPr>
            <w:noProof/>
            <w:webHidden/>
          </w:rPr>
          <w:t>19</w:t>
        </w:r>
        <w:r w:rsidR="007F078B">
          <w:rPr>
            <w:noProof/>
            <w:webHidden/>
          </w:rPr>
          <w:fldChar w:fldCharType="end"/>
        </w:r>
      </w:hyperlink>
    </w:p>
    <w:p w:rsidR="007F078B" w:rsidRDefault="00A16197">
      <w:pPr>
        <w:pStyle w:val="TDC1"/>
        <w:tabs>
          <w:tab w:val="left" w:pos="660"/>
          <w:tab w:val="right" w:leader="dot" w:pos="9627"/>
        </w:tabs>
        <w:rPr>
          <w:rFonts w:asciiTheme="minorHAnsi" w:eastAsiaTheme="minorEastAsia" w:hAnsiTheme="minorHAnsi" w:cstheme="minorBidi"/>
          <w:noProof/>
          <w:szCs w:val="22"/>
          <w:lang w:val="es-ES" w:eastAsia="es-ES"/>
        </w:rPr>
      </w:pPr>
      <w:hyperlink w:anchor="_Toc474753150" w:history="1">
        <w:r w:rsidR="007F078B" w:rsidRPr="00E324CE">
          <w:rPr>
            <w:rStyle w:val="Hipervnculo"/>
            <w:noProof/>
          </w:rPr>
          <w:t>10</w:t>
        </w:r>
        <w:r w:rsidR="007F078B">
          <w:rPr>
            <w:rFonts w:asciiTheme="minorHAnsi" w:eastAsiaTheme="minorEastAsia" w:hAnsiTheme="minorHAnsi" w:cstheme="minorBidi"/>
            <w:noProof/>
            <w:szCs w:val="22"/>
            <w:lang w:val="es-ES" w:eastAsia="es-ES"/>
          </w:rPr>
          <w:tab/>
        </w:r>
        <w:r w:rsidR="007F078B" w:rsidRPr="00E324CE">
          <w:rPr>
            <w:rStyle w:val="Hipervnculo"/>
            <w:noProof/>
          </w:rPr>
          <w:t>DOCUMENTATION</w:t>
        </w:r>
        <w:r w:rsidR="007F078B">
          <w:rPr>
            <w:noProof/>
            <w:webHidden/>
          </w:rPr>
          <w:tab/>
        </w:r>
        <w:r w:rsidR="007F078B">
          <w:rPr>
            <w:noProof/>
            <w:webHidden/>
          </w:rPr>
          <w:fldChar w:fldCharType="begin"/>
        </w:r>
        <w:r w:rsidR="007F078B">
          <w:rPr>
            <w:noProof/>
            <w:webHidden/>
          </w:rPr>
          <w:instrText xml:space="preserve"> PAGEREF _Toc474753150 \h </w:instrText>
        </w:r>
        <w:r w:rsidR="007F078B">
          <w:rPr>
            <w:noProof/>
            <w:webHidden/>
          </w:rPr>
        </w:r>
        <w:r w:rsidR="007F078B">
          <w:rPr>
            <w:noProof/>
            <w:webHidden/>
          </w:rPr>
          <w:fldChar w:fldCharType="separate"/>
        </w:r>
        <w:r>
          <w:rPr>
            <w:noProof/>
            <w:webHidden/>
          </w:rPr>
          <w:t>20</w:t>
        </w:r>
        <w:r w:rsidR="007F078B">
          <w:rPr>
            <w:noProof/>
            <w:webHidden/>
          </w:rPr>
          <w:fldChar w:fldCharType="end"/>
        </w:r>
      </w:hyperlink>
    </w:p>
    <w:p w:rsidR="007F078B" w:rsidRDefault="00A16197">
      <w:pPr>
        <w:pStyle w:val="TDC1"/>
        <w:tabs>
          <w:tab w:val="left" w:pos="660"/>
          <w:tab w:val="right" w:leader="dot" w:pos="9627"/>
        </w:tabs>
        <w:rPr>
          <w:rFonts w:asciiTheme="minorHAnsi" w:eastAsiaTheme="minorEastAsia" w:hAnsiTheme="minorHAnsi" w:cstheme="minorBidi"/>
          <w:noProof/>
          <w:szCs w:val="22"/>
          <w:lang w:val="es-ES" w:eastAsia="es-ES"/>
        </w:rPr>
      </w:pPr>
      <w:hyperlink w:anchor="_Toc474753151" w:history="1">
        <w:r w:rsidR="007F078B" w:rsidRPr="00E324CE">
          <w:rPr>
            <w:rStyle w:val="Hipervnculo"/>
            <w:noProof/>
          </w:rPr>
          <w:t>11</w:t>
        </w:r>
        <w:r w:rsidR="007F078B">
          <w:rPr>
            <w:rFonts w:asciiTheme="minorHAnsi" w:eastAsiaTheme="minorEastAsia" w:hAnsiTheme="minorHAnsi" w:cstheme="minorBidi"/>
            <w:noProof/>
            <w:szCs w:val="22"/>
            <w:lang w:val="es-ES" w:eastAsia="es-ES"/>
          </w:rPr>
          <w:tab/>
        </w:r>
        <w:r w:rsidR="007F078B" w:rsidRPr="00E324CE">
          <w:rPr>
            <w:rStyle w:val="Hipervnculo"/>
            <w:noProof/>
          </w:rPr>
          <w:t>CONTROL SYSTEM</w:t>
        </w:r>
        <w:r w:rsidR="007F078B">
          <w:rPr>
            <w:noProof/>
            <w:webHidden/>
          </w:rPr>
          <w:tab/>
        </w:r>
        <w:r w:rsidR="007F078B">
          <w:rPr>
            <w:noProof/>
            <w:webHidden/>
          </w:rPr>
          <w:fldChar w:fldCharType="begin"/>
        </w:r>
        <w:r w:rsidR="007F078B">
          <w:rPr>
            <w:noProof/>
            <w:webHidden/>
          </w:rPr>
          <w:instrText xml:space="preserve"> PAGEREF _Toc474753151 \h </w:instrText>
        </w:r>
        <w:r w:rsidR="007F078B">
          <w:rPr>
            <w:noProof/>
            <w:webHidden/>
          </w:rPr>
        </w:r>
        <w:r w:rsidR="007F078B">
          <w:rPr>
            <w:noProof/>
            <w:webHidden/>
          </w:rPr>
          <w:fldChar w:fldCharType="separate"/>
        </w:r>
        <w:r>
          <w:rPr>
            <w:noProof/>
            <w:webHidden/>
          </w:rPr>
          <w:t>20</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52" w:history="1">
        <w:r w:rsidR="007F078B" w:rsidRPr="00E324CE">
          <w:rPr>
            <w:rStyle w:val="Hipervnculo"/>
            <w:noProof/>
          </w:rPr>
          <w:t>11.1</w:t>
        </w:r>
        <w:r w:rsidR="007F078B">
          <w:rPr>
            <w:rFonts w:asciiTheme="minorHAnsi" w:eastAsiaTheme="minorEastAsia" w:hAnsiTheme="minorHAnsi" w:cstheme="minorBidi"/>
            <w:noProof/>
            <w:szCs w:val="22"/>
            <w:lang w:val="es-ES" w:eastAsia="es-ES"/>
          </w:rPr>
          <w:tab/>
        </w:r>
        <w:r w:rsidR="007F078B" w:rsidRPr="00E324CE">
          <w:rPr>
            <w:rStyle w:val="Hipervnculo"/>
            <w:noProof/>
          </w:rPr>
          <w:t>Regular fire safety inspections</w:t>
        </w:r>
        <w:r w:rsidR="007F078B">
          <w:rPr>
            <w:noProof/>
            <w:webHidden/>
          </w:rPr>
          <w:tab/>
        </w:r>
        <w:r w:rsidR="007F078B">
          <w:rPr>
            <w:noProof/>
            <w:webHidden/>
          </w:rPr>
          <w:fldChar w:fldCharType="begin"/>
        </w:r>
        <w:r w:rsidR="007F078B">
          <w:rPr>
            <w:noProof/>
            <w:webHidden/>
          </w:rPr>
          <w:instrText xml:space="preserve"> PAGEREF _Toc474753152 \h </w:instrText>
        </w:r>
        <w:r w:rsidR="007F078B">
          <w:rPr>
            <w:noProof/>
            <w:webHidden/>
          </w:rPr>
        </w:r>
        <w:r w:rsidR="007F078B">
          <w:rPr>
            <w:noProof/>
            <w:webHidden/>
          </w:rPr>
          <w:fldChar w:fldCharType="separate"/>
        </w:r>
        <w:r>
          <w:rPr>
            <w:noProof/>
            <w:webHidden/>
          </w:rPr>
          <w:t>20</w:t>
        </w:r>
        <w:r w:rsidR="007F078B">
          <w:rPr>
            <w:noProof/>
            <w:webHidden/>
          </w:rPr>
          <w:fldChar w:fldCharType="end"/>
        </w:r>
      </w:hyperlink>
    </w:p>
    <w:p w:rsidR="007F078B" w:rsidRDefault="00A16197">
      <w:pPr>
        <w:pStyle w:val="TDC2"/>
        <w:tabs>
          <w:tab w:val="left" w:pos="880"/>
          <w:tab w:val="right" w:leader="dot" w:pos="9627"/>
        </w:tabs>
        <w:rPr>
          <w:rFonts w:asciiTheme="minorHAnsi" w:eastAsiaTheme="minorEastAsia" w:hAnsiTheme="minorHAnsi" w:cstheme="minorBidi"/>
          <w:noProof/>
          <w:szCs w:val="22"/>
          <w:lang w:val="es-ES" w:eastAsia="es-ES"/>
        </w:rPr>
      </w:pPr>
      <w:hyperlink w:anchor="_Toc474753153" w:history="1">
        <w:r w:rsidR="007F078B" w:rsidRPr="00E324CE">
          <w:rPr>
            <w:rStyle w:val="Hipervnculo"/>
            <w:noProof/>
          </w:rPr>
          <w:t>11.2</w:t>
        </w:r>
        <w:r w:rsidR="007F078B">
          <w:rPr>
            <w:rFonts w:asciiTheme="minorHAnsi" w:eastAsiaTheme="minorEastAsia" w:hAnsiTheme="minorHAnsi" w:cstheme="minorBidi"/>
            <w:noProof/>
            <w:szCs w:val="22"/>
            <w:lang w:val="es-ES" w:eastAsia="es-ES"/>
          </w:rPr>
          <w:tab/>
        </w:r>
        <w:r w:rsidR="007F078B" w:rsidRPr="00E324CE">
          <w:rPr>
            <w:rStyle w:val="Hipervnculo"/>
            <w:noProof/>
          </w:rPr>
          <w:t>Closing time inspections</w:t>
        </w:r>
        <w:r w:rsidR="007F078B">
          <w:rPr>
            <w:noProof/>
            <w:webHidden/>
          </w:rPr>
          <w:tab/>
        </w:r>
        <w:r w:rsidR="007F078B">
          <w:rPr>
            <w:noProof/>
            <w:webHidden/>
          </w:rPr>
          <w:fldChar w:fldCharType="begin"/>
        </w:r>
        <w:r w:rsidR="007F078B">
          <w:rPr>
            <w:noProof/>
            <w:webHidden/>
          </w:rPr>
          <w:instrText xml:space="preserve"> PAGEREF _Toc474753153 \h </w:instrText>
        </w:r>
        <w:r w:rsidR="007F078B">
          <w:rPr>
            <w:noProof/>
            <w:webHidden/>
          </w:rPr>
        </w:r>
        <w:r w:rsidR="007F078B">
          <w:rPr>
            <w:noProof/>
            <w:webHidden/>
          </w:rPr>
          <w:fldChar w:fldCharType="separate"/>
        </w:r>
        <w:r>
          <w:rPr>
            <w:noProof/>
            <w:webHidden/>
          </w:rPr>
          <w:t>20</w:t>
        </w:r>
        <w:r w:rsidR="007F078B">
          <w:rPr>
            <w:noProof/>
            <w:webHidden/>
          </w:rPr>
          <w:fldChar w:fldCharType="end"/>
        </w:r>
      </w:hyperlink>
    </w:p>
    <w:p w:rsidR="007F078B" w:rsidRDefault="00A16197">
      <w:pPr>
        <w:pStyle w:val="TDC1"/>
        <w:tabs>
          <w:tab w:val="left" w:pos="660"/>
          <w:tab w:val="right" w:leader="dot" w:pos="9627"/>
        </w:tabs>
        <w:rPr>
          <w:rFonts w:asciiTheme="minorHAnsi" w:eastAsiaTheme="minorEastAsia" w:hAnsiTheme="minorHAnsi" w:cstheme="minorBidi"/>
          <w:noProof/>
          <w:szCs w:val="22"/>
          <w:lang w:val="es-ES" w:eastAsia="es-ES"/>
        </w:rPr>
      </w:pPr>
      <w:hyperlink w:anchor="_Toc474753154" w:history="1">
        <w:r w:rsidR="007F078B" w:rsidRPr="00E324CE">
          <w:rPr>
            <w:rStyle w:val="Hipervnculo"/>
            <w:noProof/>
          </w:rPr>
          <w:t>12</w:t>
        </w:r>
        <w:r w:rsidR="007F078B">
          <w:rPr>
            <w:rFonts w:asciiTheme="minorHAnsi" w:eastAsiaTheme="minorEastAsia" w:hAnsiTheme="minorHAnsi" w:cstheme="minorBidi"/>
            <w:noProof/>
            <w:szCs w:val="22"/>
            <w:lang w:val="es-ES" w:eastAsia="es-ES"/>
          </w:rPr>
          <w:tab/>
        </w:r>
        <w:r w:rsidR="007F078B" w:rsidRPr="00E324CE">
          <w:rPr>
            <w:rStyle w:val="Hipervnculo"/>
            <w:noProof/>
          </w:rPr>
          <w:t>REFERENCES</w:t>
        </w:r>
        <w:r w:rsidR="007F078B">
          <w:rPr>
            <w:noProof/>
            <w:webHidden/>
          </w:rPr>
          <w:tab/>
        </w:r>
        <w:r w:rsidR="007F078B">
          <w:rPr>
            <w:noProof/>
            <w:webHidden/>
          </w:rPr>
          <w:fldChar w:fldCharType="begin"/>
        </w:r>
        <w:r w:rsidR="007F078B">
          <w:rPr>
            <w:noProof/>
            <w:webHidden/>
          </w:rPr>
          <w:instrText xml:space="preserve"> PAGEREF _Toc474753154 \h </w:instrText>
        </w:r>
        <w:r w:rsidR="007F078B">
          <w:rPr>
            <w:noProof/>
            <w:webHidden/>
          </w:rPr>
        </w:r>
        <w:r w:rsidR="007F078B">
          <w:rPr>
            <w:noProof/>
            <w:webHidden/>
          </w:rPr>
          <w:fldChar w:fldCharType="separate"/>
        </w:r>
        <w:r>
          <w:rPr>
            <w:noProof/>
            <w:webHidden/>
          </w:rPr>
          <w:t>20</w:t>
        </w:r>
        <w:r w:rsidR="007F078B">
          <w:rPr>
            <w:noProof/>
            <w:webHidden/>
          </w:rPr>
          <w:fldChar w:fldCharType="end"/>
        </w:r>
      </w:hyperlink>
    </w:p>
    <w:p w:rsidR="007F078B" w:rsidRDefault="00A16197">
      <w:pPr>
        <w:pStyle w:val="TDC1"/>
        <w:tabs>
          <w:tab w:val="left" w:pos="660"/>
          <w:tab w:val="right" w:leader="dot" w:pos="9627"/>
        </w:tabs>
        <w:rPr>
          <w:rFonts w:asciiTheme="minorHAnsi" w:eastAsiaTheme="minorEastAsia" w:hAnsiTheme="minorHAnsi" w:cstheme="minorBidi"/>
          <w:noProof/>
          <w:szCs w:val="22"/>
          <w:lang w:val="es-ES" w:eastAsia="es-ES"/>
        </w:rPr>
      </w:pPr>
      <w:hyperlink w:anchor="_Toc474753155" w:history="1">
        <w:r w:rsidR="007F078B" w:rsidRPr="00E324CE">
          <w:rPr>
            <w:rStyle w:val="Hipervnculo"/>
            <w:noProof/>
          </w:rPr>
          <w:t>13</w:t>
        </w:r>
        <w:r w:rsidR="007F078B">
          <w:rPr>
            <w:rFonts w:asciiTheme="minorHAnsi" w:eastAsiaTheme="minorEastAsia" w:hAnsiTheme="minorHAnsi" w:cstheme="minorBidi"/>
            <w:noProof/>
            <w:szCs w:val="22"/>
            <w:lang w:val="es-ES" w:eastAsia="es-ES"/>
          </w:rPr>
          <w:tab/>
        </w:r>
        <w:r w:rsidR="007F078B" w:rsidRPr="00E324CE">
          <w:rPr>
            <w:rStyle w:val="Hipervnculo"/>
            <w:noProof/>
          </w:rPr>
          <w:t>EUROPEAN GUIDELINES</w:t>
        </w:r>
        <w:r w:rsidR="007F078B">
          <w:rPr>
            <w:noProof/>
            <w:webHidden/>
          </w:rPr>
          <w:tab/>
        </w:r>
        <w:r w:rsidR="007F078B">
          <w:rPr>
            <w:noProof/>
            <w:webHidden/>
          </w:rPr>
          <w:fldChar w:fldCharType="begin"/>
        </w:r>
        <w:r w:rsidR="007F078B">
          <w:rPr>
            <w:noProof/>
            <w:webHidden/>
          </w:rPr>
          <w:instrText xml:space="preserve"> PAGEREF _Toc474753155 \h </w:instrText>
        </w:r>
        <w:r w:rsidR="007F078B">
          <w:rPr>
            <w:noProof/>
            <w:webHidden/>
          </w:rPr>
        </w:r>
        <w:r w:rsidR="007F078B">
          <w:rPr>
            <w:noProof/>
            <w:webHidden/>
          </w:rPr>
          <w:fldChar w:fldCharType="separate"/>
        </w:r>
        <w:r>
          <w:rPr>
            <w:noProof/>
            <w:webHidden/>
          </w:rPr>
          <w:t>21</w:t>
        </w:r>
        <w:r w:rsidR="007F078B">
          <w:rPr>
            <w:noProof/>
            <w:webHidden/>
          </w:rPr>
          <w:fldChar w:fldCharType="end"/>
        </w:r>
      </w:hyperlink>
    </w:p>
    <w:p w:rsidR="00907808" w:rsidRPr="000B1DD6" w:rsidRDefault="00907808" w:rsidP="0094116B">
      <w:pPr>
        <w:pStyle w:val="TDC3"/>
        <w:tabs>
          <w:tab w:val="left" w:pos="1200"/>
          <w:tab w:val="right" w:leader="dot" w:pos="9627"/>
        </w:tabs>
      </w:pPr>
      <w:r>
        <w:fldChar w:fldCharType="end"/>
      </w:r>
    </w:p>
    <w:p w:rsidR="005F6757" w:rsidRDefault="005F6757"/>
    <w:p w:rsidR="00CB74A5" w:rsidRDefault="00CB74A5"/>
    <w:p w:rsidR="0048459E" w:rsidRDefault="0048459E"/>
    <w:p w:rsidR="0048459E" w:rsidRDefault="0048459E"/>
    <w:p w:rsidR="0048459E" w:rsidRDefault="0048459E"/>
    <w:p w:rsidR="0048459E" w:rsidRDefault="0048459E"/>
    <w:p w:rsidR="0048459E" w:rsidRDefault="0048459E"/>
    <w:p w:rsidR="0048459E" w:rsidRDefault="0048459E"/>
    <w:p w:rsidR="0048459E" w:rsidRDefault="0048459E"/>
    <w:p w:rsidR="0048459E" w:rsidRDefault="0048459E"/>
    <w:p w:rsidR="00907808" w:rsidRDefault="0048459E">
      <w:r>
        <w:t>Keywords: Warehouse, storage, business continuity, arson, hot works, fire compartment, emergency procedures, fire protection systems</w:t>
      </w:r>
      <w:r w:rsidR="00907808">
        <w:br w:type="page"/>
      </w:r>
    </w:p>
    <w:bookmarkEnd w:id="0"/>
    <w:p w:rsidR="00C15E81" w:rsidRPr="00C15E81" w:rsidRDefault="00C15E81" w:rsidP="00C15E81"/>
    <w:p w:rsidR="00C15E81" w:rsidRDefault="00C15E81" w:rsidP="00C15E81">
      <w:pPr>
        <w:pStyle w:val="Ttulo1"/>
        <w:numPr>
          <w:ilvl w:val="0"/>
          <w:numId w:val="9"/>
        </w:numPr>
        <w:ind w:left="426" w:hanging="426"/>
        <w:rPr>
          <w:rFonts w:cs="Times New Roman"/>
        </w:rPr>
      </w:pPr>
      <w:bookmarkStart w:id="1" w:name="_Toc474753127"/>
      <w:r w:rsidRPr="00D4546E">
        <w:rPr>
          <w:rFonts w:cs="Times New Roman"/>
        </w:rPr>
        <w:t>SCOPE</w:t>
      </w:r>
      <w:bookmarkEnd w:id="1"/>
    </w:p>
    <w:p w:rsidR="005F6757" w:rsidRPr="005F6757" w:rsidRDefault="005F6757" w:rsidP="005F6757"/>
    <w:p w:rsidR="005F6757" w:rsidRPr="005F6757" w:rsidRDefault="005F6757" w:rsidP="00B216A5">
      <w:pPr>
        <w:jc w:val="both"/>
      </w:pPr>
      <w:r w:rsidRPr="005F6757">
        <w:t xml:space="preserve">Warehouse accommodation considered in this document includes commercial storage buildings on manufacturing sites and business parks but does not extend to retail </w:t>
      </w:r>
      <w:proofErr w:type="gramStart"/>
      <w:r w:rsidRPr="005F6757">
        <w:t>warehouses which are routinely visited by members of the public</w:t>
      </w:r>
      <w:proofErr w:type="gramEnd"/>
      <w:r w:rsidRPr="005F6757">
        <w:t xml:space="preserve"> or to premises designed to be let in small areas for the storage of personal effects. </w:t>
      </w:r>
    </w:p>
    <w:p w:rsidR="005F6757" w:rsidRPr="005F6757" w:rsidRDefault="005F6757" w:rsidP="00B216A5">
      <w:pPr>
        <w:jc w:val="both"/>
      </w:pPr>
    </w:p>
    <w:p w:rsidR="005F6757" w:rsidRPr="005F6757" w:rsidRDefault="005F6757" w:rsidP="00B216A5">
      <w:pPr>
        <w:jc w:val="both"/>
      </w:pPr>
      <w:r w:rsidRPr="005F6757">
        <w:t xml:space="preserve">Additional hazards may be associated with specialist warehouses, such as automated high bay warehouses, cold stores, and premises used primarily for the storage of chemicals and other hazardous materials, and these </w:t>
      </w:r>
      <w:proofErr w:type="gramStart"/>
      <w:r w:rsidRPr="005F6757">
        <w:t>are not specifically addressed</w:t>
      </w:r>
      <w:proofErr w:type="gramEnd"/>
      <w:r w:rsidRPr="005F6757">
        <w:t xml:space="preserve"> in this document. Additional guidance </w:t>
      </w:r>
      <w:proofErr w:type="gramStart"/>
      <w:r w:rsidRPr="005F6757">
        <w:t>should be sought</w:t>
      </w:r>
      <w:proofErr w:type="gramEnd"/>
      <w:r w:rsidRPr="005F6757">
        <w:t xml:space="preserve"> regarding these premises, in addition to the material set out in this document. </w:t>
      </w:r>
    </w:p>
    <w:p w:rsidR="005F6757" w:rsidRPr="005F6757" w:rsidRDefault="005F6757" w:rsidP="00B216A5">
      <w:pPr>
        <w:jc w:val="both"/>
      </w:pPr>
    </w:p>
    <w:p w:rsidR="005F6757" w:rsidRPr="005F6757" w:rsidRDefault="005F6757" w:rsidP="00B216A5">
      <w:pPr>
        <w:jc w:val="both"/>
      </w:pPr>
      <w:r w:rsidRPr="005F6757">
        <w:t>Details of styles and construction of racking are outside the scope of this publication.</w:t>
      </w:r>
    </w:p>
    <w:p w:rsidR="005F6757" w:rsidRDefault="005F6757" w:rsidP="00B216A5">
      <w:pPr>
        <w:jc w:val="both"/>
      </w:pPr>
    </w:p>
    <w:p w:rsidR="00C15E81" w:rsidRPr="005F6757" w:rsidRDefault="00C15E81" w:rsidP="00B216A5">
      <w:pPr>
        <w:jc w:val="both"/>
      </w:pPr>
    </w:p>
    <w:p w:rsidR="005F6757" w:rsidRPr="00D4546E" w:rsidRDefault="005F6757" w:rsidP="00B216A5">
      <w:pPr>
        <w:pStyle w:val="Ttulo1"/>
        <w:numPr>
          <w:ilvl w:val="0"/>
          <w:numId w:val="9"/>
        </w:numPr>
        <w:ind w:left="426" w:hanging="426"/>
        <w:rPr>
          <w:rFonts w:cs="Times New Roman"/>
        </w:rPr>
      </w:pPr>
      <w:bookmarkStart w:id="2" w:name="_Toc474753128"/>
      <w:r w:rsidRPr="00D4546E">
        <w:rPr>
          <w:rFonts w:cs="Times New Roman"/>
        </w:rPr>
        <w:t>INTRODUCTION</w:t>
      </w:r>
      <w:bookmarkEnd w:id="2"/>
    </w:p>
    <w:p w:rsidR="005F6757" w:rsidRPr="005F6757" w:rsidRDefault="005F6757" w:rsidP="00B216A5">
      <w:pPr>
        <w:jc w:val="both"/>
      </w:pPr>
    </w:p>
    <w:p w:rsidR="005F6757" w:rsidRPr="005F6757" w:rsidRDefault="005F6757" w:rsidP="00B216A5">
      <w:pPr>
        <w:jc w:val="both"/>
      </w:pPr>
      <w:r w:rsidRPr="005F6757">
        <w:t xml:space="preserve">Over the past few years the number and size of warehouses has increased dramatically, especially in locations on key transport hubs or adjacent to motorway junctions. The materials stored in these facilities range from small electronic items to books, CDs and engineering products. The number and wide variety of items of stock, </w:t>
      </w:r>
      <w:proofErr w:type="gramStart"/>
      <w:r w:rsidRPr="005F6757">
        <w:t>activities which</w:t>
      </w:r>
      <w:proofErr w:type="gramEnd"/>
      <w:r w:rsidRPr="005F6757">
        <w:t xml:space="preserve"> may be undertaken (for example heated shrink wrapping and charging of electric vehicles) and the associated numbers of vehicle movements present numerous opportunities for incidents to occur in the absence of a rigorous fire safety management regime. </w:t>
      </w:r>
    </w:p>
    <w:p w:rsidR="005F6757" w:rsidRPr="005F6757" w:rsidRDefault="005F6757" w:rsidP="00B216A5">
      <w:pPr>
        <w:jc w:val="both"/>
        <w:rPr>
          <w:bCs/>
          <w:iCs/>
          <w:lang w:val="en-US"/>
        </w:rPr>
      </w:pPr>
    </w:p>
    <w:p w:rsidR="005F6757" w:rsidRPr="005F6757" w:rsidRDefault="005F6757" w:rsidP="00B216A5">
      <w:pPr>
        <w:jc w:val="both"/>
      </w:pPr>
      <w:r w:rsidRPr="005F6757">
        <w:t>Whilst the incidence of fires in warehouses is generally low, the size of the buildings and the volumes of combustible material stored results in many of the fires becoming major conflagrations which pose challenges for fire and rescue services and result in significant property losses and disruption to business continuity.</w:t>
      </w:r>
    </w:p>
    <w:p w:rsidR="005F6757" w:rsidRPr="005F6757" w:rsidRDefault="005F6757" w:rsidP="00B216A5">
      <w:pPr>
        <w:jc w:val="both"/>
      </w:pPr>
    </w:p>
    <w:p w:rsidR="005F6757" w:rsidRPr="005F6757" w:rsidRDefault="005F6757" w:rsidP="00B216A5">
      <w:pPr>
        <w:jc w:val="both"/>
      </w:pPr>
      <w:r w:rsidRPr="005F6757">
        <w:t xml:space="preserve">A detailed fire risk assessment to take account of property protection, as well as life safety, in accordance with national fire safety legislation is a key element of an effective fire safety strategy. In some </w:t>
      </w:r>
      <w:proofErr w:type="gramStart"/>
      <w:r w:rsidRPr="005F6757">
        <w:t>cases</w:t>
      </w:r>
      <w:proofErr w:type="gramEnd"/>
      <w:r w:rsidRPr="005F6757">
        <w:t xml:space="preserve"> an assessment in compliance with the ATEX Directive (ref 1) will also need to be undertaken.  </w:t>
      </w:r>
    </w:p>
    <w:p w:rsidR="005F6757" w:rsidRPr="005F6757" w:rsidRDefault="005F6757" w:rsidP="00B216A5">
      <w:pPr>
        <w:jc w:val="both"/>
      </w:pPr>
    </w:p>
    <w:p w:rsidR="00C15E81" w:rsidRDefault="005F6757" w:rsidP="00C15E81">
      <w:pPr>
        <w:jc w:val="both"/>
      </w:pPr>
      <w:r w:rsidRPr="005F6757">
        <w:t xml:space="preserve">These assessments will identify the fire hazards and the potential for property and business interruption losses and lead to the preparation of an effective risk control programme for the premises. The assessment should consider the structure of the building and the flammability of the products stored both within and outside the premises. Vigilance with regard to deliberate fire setting </w:t>
      </w:r>
      <w:proofErr w:type="gramStart"/>
      <w:r w:rsidRPr="005F6757">
        <w:t>must also be maintained</w:t>
      </w:r>
      <w:proofErr w:type="gramEnd"/>
      <w:r w:rsidRPr="005F6757">
        <w:t>, with arson prevention also being an important part of the assessment.</w:t>
      </w:r>
    </w:p>
    <w:p w:rsidR="00C15E81" w:rsidRDefault="00C15E81" w:rsidP="00C15E81">
      <w:pPr>
        <w:jc w:val="both"/>
      </w:pPr>
    </w:p>
    <w:p w:rsidR="005F6757" w:rsidRPr="005F6757" w:rsidRDefault="005F6757" w:rsidP="00B216A5">
      <w:pPr>
        <w:jc w:val="both"/>
      </w:pPr>
      <w:r w:rsidRPr="005F6757">
        <w:t xml:space="preserve">It should be recognised that in many </w:t>
      </w:r>
      <w:proofErr w:type="gramStart"/>
      <w:r w:rsidRPr="005F6757">
        <w:t>warehouses</w:t>
      </w:r>
      <w:proofErr w:type="gramEnd"/>
      <w:r w:rsidRPr="005F6757">
        <w:t xml:space="preserve"> the products stored and the mode of storage, together with the associated fire hazards, may change over remarkably short periods of time and thus the fire risk assessment process will need to be an ongoing activity with frequent reviews. This will ensure that any alterations to the overall fire risk </w:t>
      </w:r>
      <w:proofErr w:type="gramStart"/>
      <w:r w:rsidRPr="005F6757">
        <w:t>are correctly identified</w:t>
      </w:r>
      <w:proofErr w:type="gramEnd"/>
      <w:r w:rsidRPr="005F6757">
        <w:t xml:space="preserve"> so that the fire safety strategy may be modified as necessary.</w:t>
      </w:r>
    </w:p>
    <w:p w:rsidR="005F6757" w:rsidRPr="005F6757" w:rsidRDefault="005F6757" w:rsidP="00B216A5">
      <w:pPr>
        <w:jc w:val="both"/>
      </w:pPr>
    </w:p>
    <w:p w:rsidR="005F6757" w:rsidRPr="005F6757" w:rsidRDefault="005F6757" w:rsidP="00B216A5">
      <w:pPr>
        <w:jc w:val="both"/>
        <w:rPr>
          <w:lang w:val="en-US"/>
        </w:rPr>
      </w:pPr>
      <w:r w:rsidRPr="005F6757">
        <w:t xml:space="preserve">Particular attention will need to be given to effectively manage potentially hazardous activities that are carried out in existing warehouses, such as those relating to hot work, </w:t>
      </w:r>
      <w:proofErr w:type="gramStart"/>
      <w:r w:rsidRPr="005F6757">
        <w:t>shrink wrapping</w:t>
      </w:r>
      <w:proofErr w:type="gramEnd"/>
      <w:r w:rsidRPr="005F6757">
        <w:t xml:space="preserve"> and the charging of electric vehicles. </w:t>
      </w:r>
    </w:p>
    <w:p w:rsidR="005F6757" w:rsidRPr="005F6757" w:rsidRDefault="005F6757" w:rsidP="00B216A5">
      <w:pPr>
        <w:jc w:val="both"/>
        <w:rPr>
          <w:lang w:val="en-US"/>
        </w:rPr>
      </w:pPr>
    </w:p>
    <w:p w:rsidR="005F6757" w:rsidRPr="005F6757" w:rsidRDefault="005F6757" w:rsidP="00B216A5">
      <w:pPr>
        <w:jc w:val="both"/>
      </w:pPr>
      <w:r w:rsidRPr="005F6757">
        <w:t xml:space="preserve">These recommendations set out in this document </w:t>
      </w:r>
      <w:proofErr w:type="gramStart"/>
      <w:r w:rsidRPr="005F6757">
        <w:t>are intended</w:t>
      </w:r>
      <w:proofErr w:type="gramEnd"/>
      <w:r w:rsidRPr="005F6757">
        <w:t xml:space="preserve"> to address life and property protection in the event of fire in warehouses and storage premises.  </w:t>
      </w:r>
    </w:p>
    <w:p w:rsidR="005F6757" w:rsidRPr="005F6757" w:rsidRDefault="005F6757" w:rsidP="00B216A5">
      <w:pPr>
        <w:jc w:val="both"/>
      </w:pPr>
    </w:p>
    <w:p w:rsidR="005F6757" w:rsidRPr="005F6757" w:rsidRDefault="005F6757" w:rsidP="00B216A5">
      <w:pPr>
        <w:jc w:val="both"/>
      </w:pPr>
      <w:r w:rsidRPr="005F6757">
        <w:t xml:space="preserve">Warehouses referred to in this document include commercial storage buildings on manufacturing sites and business parks but do not extend to retail warehouses which are routinely visited by members of the public or to premises designed to be let in small areas for the storage of personal effects. </w:t>
      </w:r>
    </w:p>
    <w:p w:rsidR="005F6757" w:rsidRPr="005F6757" w:rsidRDefault="005F6757" w:rsidP="00B216A5">
      <w:pPr>
        <w:jc w:val="both"/>
      </w:pPr>
    </w:p>
    <w:p w:rsidR="005F6757" w:rsidRPr="005F6757" w:rsidRDefault="005F6757" w:rsidP="00B216A5">
      <w:pPr>
        <w:jc w:val="both"/>
      </w:pPr>
      <w:r w:rsidRPr="005F6757">
        <w:t xml:space="preserve">Additional hazards associated with specialist warehouses, such as automated high bay warehouses, cold stores, and premises used primarily for the storage of chemicals and other hazardous materials, </w:t>
      </w:r>
      <w:proofErr w:type="gramStart"/>
      <w:r w:rsidRPr="005F6757">
        <w:t>are not specifically addressed</w:t>
      </w:r>
      <w:proofErr w:type="gramEnd"/>
      <w:r w:rsidRPr="005F6757">
        <w:t xml:space="preserve"> in this Guideline. Additional guidance </w:t>
      </w:r>
      <w:proofErr w:type="gramStart"/>
      <w:r w:rsidRPr="005F6757">
        <w:t>should be sought</w:t>
      </w:r>
      <w:proofErr w:type="gramEnd"/>
      <w:r w:rsidRPr="005F6757">
        <w:t xml:space="preserve"> regarding these specialist storage premises, in addition to the material set out in this document. </w:t>
      </w:r>
    </w:p>
    <w:p w:rsidR="005F6757" w:rsidRPr="005F6757" w:rsidRDefault="005F6757" w:rsidP="005F6757"/>
    <w:p w:rsidR="005F6757" w:rsidRPr="005F6757" w:rsidRDefault="0045756F" w:rsidP="00AC5F7A">
      <w:pPr>
        <w:jc w:val="center"/>
      </w:pPr>
      <w:r>
        <w:rPr>
          <w:noProof/>
          <w:lang w:val="es-ES" w:eastAsia="es-ES"/>
        </w:rPr>
        <w:drawing>
          <wp:inline distT="0" distB="0" distL="0" distR="0">
            <wp:extent cx="5448300" cy="2771775"/>
            <wp:effectExtent l="0" t="0" r="0" b="0"/>
            <wp:docPr id="5" name="Imagen 5" descr="Asfordb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fordby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0" cy="2771775"/>
                    </a:xfrm>
                    <a:prstGeom prst="rect">
                      <a:avLst/>
                    </a:prstGeom>
                    <a:noFill/>
                    <a:ln>
                      <a:noFill/>
                    </a:ln>
                  </pic:spPr>
                </pic:pic>
              </a:graphicData>
            </a:graphic>
          </wp:inline>
        </w:drawing>
      </w:r>
    </w:p>
    <w:p w:rsidR="005F6757" w:rsidRPr="005F6757" w:rsidRDefault="005F6757" w:rsidP="005F6757"/>
    <w:p w:rsidR="005F6757" w:rsidRDefault="005F6757" w:rsidP="00AC5F7A">
      <w:pPr>
        <w:jc w:val="center"/>
        <w:rPr>
          <w:i/>
        </w:rPr>
      </w:pPr>
      <w:r w:rsidRPr="005F6757">
        <w:rPr>
          <w:i/>
        </w:rPr>
        <w:t>Warehouses tend to very large, undivided buildings</w:t>
      </w:r>
    </w:p>
    <w:p w:rsidR="00C15E81" w:rsidRDefault="00C15E81">
      <w:r>
        <w:br w:type="page"/>
      </w:r>
    </w:p>
    <w:p w:rsidR="00C15E81" w:rsidRPr="00C15E81" w:rsidRDefault="00C15E81" w:rsidP="00C15E81"/>
    <w:p w:rsidR="005F6757" w:rsidRPr="000D0647" w:rsidRDefault="005F6757" w:rsidP="000D0647">
      <w:pPr>
        <w:pStyle w:val="Ttulo1"/>
        <w:numPr>
          <w:ilvl w:val="0"/>
          <w:numId w:val="9"/>
        </w:numPr>
        <w:ind w:left="426" w:hanging="426"/>
      </w:pPr>
      <w:bookmarkStart w:id="3" w:name="_Toc474753129"/>
      <w:r w:rsidRPr="000D0647">
        <w:rPr>
          <w:lang w:val="en-US"/>
        </w:rPr>
        <w:t>DEFINITIONS</w:t>
      </w:r>
      <w:bookmarkEnd w:id="3"/>
    </w:p>
    <w:p w:rsidR="005F6757" w:rsidRPr="005F6757" w:rsidRDefault="005F6757" w:rsidP="005F6757"/>
    <w:p w:rsidR="005F6757" w:rsidRPr="00D4546E" w:rsidRDefault="005F6757" w:rsidP="00B216A5">
      <w:pPr>
        <w:jc w:val="both"/>
        <w:rPr>
          <w:i/>
        </w:rPr>
      </w:pPr>
      <w:r w:rsidRPr="00D4546E">
        <w:rPr>
          <w:i/>
        </w:rPr>
        <w:t>Arson</w:t>
      </w:r>
    </w:p>
    <w:p w:rsidR="005F6757" w:rsidRPr="005F6757" w:rsidRDefault="005F6757" w:rsidP="00B216A5">
      <w:pPr>
        <w:jc w:val="both"/>
      </w:pPr>
      <w:r w:rsidRPr="005F6757">
        <w:t>The deliberate setting of fires by intruders or by people with legitimate access to the premises.</w:t>
      </w:r>
    </w:p>
    <w:p w:rsidR="005F6757" w:rsidRPr="00D4546E" w:rsidRDefault="005F6757" w:rsidP="00B216A5">
      <w:pPr>
        <w:jc w:val="both"/>
        <w:rPr>
          <w:i/>
        </w:rPr>
      </w:pPr>
      <w:r w:rsidRPr="00D4546E">
        <w:rPr>
          <w:i/>
        </w:rPr>
        <w:t>Fire compartment</w:t>
      </w:r>
    </w:p>
    <w:p w:rsidR="005F6757" w:rsidRPr="005F6757" w:rsidRDefault="005F6757" w:rsidP="00B216A5">
      <w:pPr>
        <w:jc w:val="both"/>
      </w:pPr>
      <w:r w:rsidRPr="005F6757">
        <w:t>Part of a building, separated from the rest of the building by construction complying with fire resistance regulations, inside which a fire can develop during a prescribed least period without spreading to other parts of the building.</w:t>
      </w:r>
    </w:p>
    <w:p w:rsidR="005F6757" w:rsidRPr="005F6757" w:rsidRDefault="005F6757" w:rsidP="00B216A5">
      <w:pPr>
        <w:jc w:val="both"/>
      </w:pPr>
    </w:p>
    <w:p w:rsidR="005F6757" w:rsidRPr="00D4546E" w:rsidRDefault="005F6757" w:rsidP="00B216A5">
      <w:pPr>
        <w:jc w:val="both"/>
        <w:rPr>
          <w:i/>
        </w:rPr>
      </w:pPr>
      <w:r w:rsidRPr="00D4546E">
        <w:rPr>
          <w:i/>
        </w:rPr>
        <w:t>Composite panel</w:t>
      </w:r>
    </w:p>
    <w:p w:rsidR="005F6757" w:rsidRPr="005F6757" w:rsidRDefault="005F6757" w:rsidP="00B216A5">
      <w:pPr>
        <w:jc w:val="both"/>
      </w:pPr>
      <w:r w:rsidRPr="005F6757">
        <w:t>A panel composed of an insulating core material covered by steel facings. The insulating core may consist of a non-combustible or combustible material. The insulation in various panels may consist of such diverse materials as mineral wool and expanded polystyrene.</w:t>
      </w:r>
    </w:p>
    <w:p w:rsidR="005F6757" w:rsidRDefault="005F6757" w:rsidP="005F6757">
      <w:pPr>
        <w:rPr>
          <w:lang w:val="en-US"/>
        </w:rPr>
      </w:pPr>
    </w:p>
    <w:p w:rsidR="00E509AD" w:rsidRPr="005F6757" w:rsidRDefault="00E509AD" w:rsidP="005F6757">
      <w:pPr>
        <w:rPr>
          <w:lang w:val="en-US"/>
        </w:rPr>
      </w:pPr>
    </w:p>
    <w:p w:rsidR="005F6757" w:rsidRPr="005F6757" w:rsidRDefault="005F6757" w:rsidP="00B216A5">
      <w:pPr>
        <w:pStyle w:val="Ttulo1"/>
        <w:numPr>
          <w:ilvl w:val="0"/>
          <w:numId w:val="9"/>
        </w:numPr>
        <w:ind w:left="426" w:hanging="426"/>
        <w:rPr>
          <w:lang w:val="en-US"/>
        </w:rPr>
      </w:pPr>
      <w:bookmarkStart w:id="4" w:name="_Toc474753130"/>
      <w:r w:rsidRPr="005F6757">
        <w:rPr>
          <w:lang w:val="en-US"/>
        </w:rPr>
        <w:t>COMPLIANCE WITH FIRE SAFETY LEGISLATION</w:t>
      </w:r>
      <w:bookmarkEnd w:id="4"/>
    </w:p>
    <w:p w:rsidR="005F6757" w:rsidRPr="005F6757" w:rsidRDefault="005F6757" w:rsidP="005F6757">
      <w:pPr>
        <w:rPr>
          <w:lang w:val="en-US"/>
        </w:rPr>
      </w:pPr>
    </w:p>
    <w:p w:rsidR="005F6757" w:rsidRPr="005F6757" w:rsidRDefault="005F6757" w:rsidP="00B216A5">
      <w:pPr>
        <w:jc w:val="both"/>
      </w:pPr>
      <w:r w:rsidRPr="005F6757">
        <w:t xml:space="preserve">A suitable and sufficient fire risk assessment for the premises </w:t>
      </w:r>
      <w:proofErr w:type="gramStart"/>
      <w:r w:rsidRPr="005F6757">
        <w:t>should be undertaken</w:t>
      </w:r>
      <w:proofErr w:type="gramEnd"/>
      <w:r w:rsidRPr="005F6757">
        <w:t xml:space="preserve"> in compliance with national legislation and guidelines. The combustibility of the stock and packaging, the nature of the operations, the internal layout and the method of storage have a major influence on the hazards presented. Measures that </w:t>
      </w:r>
      <w:proofErr w:type="gramStart"/>
      <w:r w:rsidRPr="005F6757">
        <w:t>should be considered</w:t>
      </w:r>
      <w:proofErr w:type="gramEnd"/>
      <w:r w:rsidRPr="005F6757">
        <w:t xml:space="preserve"> include:</w:t>
      </w:r>
    </w:p>
    <w:p w:rsidR="005F6757" w:rsidRPr="005F6757" w:rsidRDefault="005F6757" w:rsidP="005F6757"/>
    <w:p w:rsidR="005F6757" w:rsidRPr="005F6757" w:rsidRDefault="005F6757" w:rsidP="00B216A5">
      <w:pPr>
        <w:numPr>
          <w:ilvl w:val="0"/>
          <w:numId w:val="3"/>
        </w:numPr>
      </w:pPr>
      <w:r w:rsidRPr="005F6757">
        <w:t>physical segregation of the warehouse from manufacturing areas and other operations being carried out on site</w:t>
      </w:r>
    </w:p>
    <w:p w:rsidR="005F6757" w:rsidRPr="005F6757" w:rsidRDefault="005F6757" w:rsidP="00B216A5">
      <w:pPr>
        <w:numPr>
          <w:ilvl w:val="0"/>
          <w:numId w:val="3"/>
        </w:numPr>
      </w:pPr>
      <w:r w:rsidRPr="005F6757">
        <w:t>suitable fire detection and warning systems in case of fire</w:t>
      </w:r>
    </w:p>
    <w:p w:rsidR="005F6757" w:rsidRPr="005F6757" w:rsidRDefault="005F6757" w:rsidP="00B216A5">
      <w:pPr>
        <w:numPr>
          <w:ilvl w:val="0"/>
          <w:numId w:val="3"/>
        </w:numPr>
      </w:pPr>
      <w:r w:rsidRPr="005F6757">
        <w:t xml:space="preserve">the installation of sprinkler installations and other fixed fire suppression systems </w:t>
      </w:r>
    </w:p>
    <w:p w:rsidR="005F6757" w:rsidRPr="005F6757" w:rsidRDefault="005F6757" w:rsidP="00B216A5">
      <w:pPr>
        <w:numPr>
          <w:ilvl w:val="0"/>
          <w:numId w:val="3"/>
        </w:numPr>
      </w:pPr>
      <w:r w:rsidRPr="005F6757">
        <w:t xml:space="preserve">the provision of appropriate portable </w:t>
      </w:r>
      <w:proofErr w:type="spellStart"/>
      <w:r w:rsidRPr="005F6757">
        <w:t>fire fighting</w:t>
      </w:r>
      <w:proofErr w:type="spellEnd"/>
      <w:r w:rsidRPr="005F6757">
        <w:t xml:space="preserve"> equipment</w:t>
      </w:r>
    </w:p>
    <w:p w:rsidR="005F6757" w:rsidRPr="005F6757" w:rsidRDefault="005F6757" w:rsidP="00B216A5">
      <w:pPr>
        <w:numPr>
          <w:ilvl w:val="0"/>
          <w:numId w:val="3"/>
        </w:numPr>
      </w:pPr>
      <w:r w:rsidRPr="005F6757">
        <w:t>development of an emergency action plan to protect life and property and ensure the continuing functioning of the business in the case of fire</w:t>
      </w:r>
    </w:p>
    <w:p w:rsidR="005F6757" w:rsidRPr="005F6757" w:rsidRDefault="005F6757" w:rsidP="00B216A5">
      <w:pPr>
        <w:numPr>
          <w:ilvl w:val="0"/>
          <w:numId w:val="3"/>
        </w:numPr>
      </w:pPr>
      <w:proofErr w:type="gramStart"/>
      <w:r w:rsidRPr="005F6757">
        <w:t>staff</w:t>
      </w:r>
      <w:proofErr w:type="gramEnd"/>
      <w:r w:rsidRPr="005F6757">
        <w:t xml:space="preserve"> training in the actions to take in the event of fire, including the safe shut down of conveyors or similar equipment used in the area and evacuation of the premises. </w:t>
      </w:r>
    </w:p>
    <w:p w:rsidR="005F6757" w:rsidRPr="005F6757" w:rsidRDefault="005F6757" w:rsidP="005F6757"/>
    <w:p w:rsidR="005F6757" w:rsidRPr="005F6757" w:rsidRDefault="005F6757" w:rsidP="00B216A5">
      <w:pPr>
        <w:jc w:val="both"/>
        <w:rPr>
          <w:lang w:val="en-US"/>
        </w:rPr>
      </w:pPr>
      <w:r w:rsidRPr="005F6757">
        <w:t>An assessment in compliance with the ATEX Directive (ref 1) should be undertaken where hazardous materials such as significant quantities of flammable liquids, oils, compressed gases or dusts are being stored. The operation of the warehouse should take into account the findings of this assessment which should identify the hazardous materials that are present and relevant hazard zones where there may be potential for exposable quantities of flammable liquid vapours or dusts to accumulate</w:t>
      </w:r>
      <w:r w:rsidRPr="005F6757">
        <w:rPr>
          <w:lang w:val="en-US"/>
        </w:rPr>
        <w:t>.</w:t>
      </w:r>
    </w:p>
    <w:p w:rsidR="005F6757" w:rsidRPr="005F6757" w:rsidRDefault="005F6757" w:rsidP="005F6757">
      <w:pPr>
        <w:rPr>
          <w:lang w:val="en-US"/>
        </w:rPr>
      </w:pPr>
    </w:p>
    <w:p w:rsidR="00E509AD" w:rsidRDefault="00E509AD">
      <w:pPr>
        <w:rPr>
          <w:lang w:val="en-US"/>
        </w:rPr>
      </w:pPr>
      <w:r>
        <w:rPr>
          <w:lang w:val="en-US"/>
        </w:rPr>
        <w:br w:type="page"/>
      </w:r>
    </w:p>
    <w:p w:rsidR="00C15E81" w:rsidRDefault="00C15E81" w:rsidP="00B216A5">
      <w:pPr>
        <w:jc w:val="both"/>
        <w:rPr>
          <w:lang w:val="en-US"/>
        </w:rPr>
      </w:pPr>
    </w:p>
    <w:p w:rsidR="00C15E81" w:rsidRPr="005F6757" w:rsidRDefault="00C15E81" w:rsidP="00C15E81">
      <w:pPr>
        <w:pStyle w:val="Ttulo1"/>
        <w:numPr>
          <w:ilvl w:val="0"/>
          <w:numId w:val="9"/>
        </w:numPr>
        <w:ind w:left="426" w:hanging="426"/>
        <w:rPr>
          <w:lang w:val="en-US"/>
        </w:rPr>
      </w:pPr>
      <w:bookmarkStart w:id="5" w:name="_Toc474753131"/>
      <w:r w:rsidRPr="005F6757">
        <w:rPr>
          <w:lang w:val="en-US"/>
        </w:rPr>
        <w:t xml:space="preserve">FIRE </w:t>
      </w:r>
      <w:r>
        <w:rPr>
          <w:lang w:val="en-US"/>
        </w:rPr>
        <w:t>RISK</w:t>
      </w:r>
      <w:r w:rsidRPr="005F6757">
        <w:rPr>
          <w:lang w:val="en-US"/>
        </w:rPr>
        <w:t xml:space="preserve"> MANAGEMENT</w:t>
      </w:r>
      <w:bookmarkEnd w:id="5"/>
    </w:p>
    <w:p w:rsidR="00C15E81" w:rsidRPr="005F6757" w:rsidRDefault="00C15E81" w:rsidP="00B216A5">
      <w:pPr>
        <w:jc w:val="both"/>
        <w:rPr>
          <w:lang w:val="en-US"/>
        </w:rPr>
      </w:pPr>
    </w:p>
    <w:p w:rsidR="005F6757" w:rsidRPr="005F6757" w:rsidRDefault="005F6757" w:rsidP="00B216A5">
      <w:pPr>
        <w:jc w:val="both"/>
        <w:rPr>
          <w:lang w:val="en-US"/>
        </w:rPr>
      </w:pPr>
      <w:r w:rsidRPr="005F6757">
        <w:rPr>
          <w:lang w:val="en-US"/>
        </w:rPr>
        <w:t xml:space="preserve">Close liaison </w:t>
      </w:r>
      <w:proofErr w:type="gramStart"/>
      <w:r w:rsidRPr="005F6757">
        <w:rPr>
          <w:lang w:val="en-US"/>
        </w:rPr>
        <w:t>should be established</w:t>
      </w:r>
      <w:proofErr w:type="gramEnd"/>
      <w:r w:rsidRPr="005F6757">
        <w:rPr>
          <w:lang w:val="en-US"/>
        </w:rPr>
        <w:t xml:space="preserve"> with the fire and rescue service from the initial planning stage of the facility, especially in cases where storage is being planned at high level. The fire service will need to visit the site to </w:t>
      </w:r>
      <w:proofErr w:type="spellStart"/>
      <w:r w:rsidRPr="005F6757">
        <w:rPr>
          <w:lang w:val="en-US"/>
        </w:rPr>
        <w:t>familiarise</w:t>
      </w:r>
      <w:proofErr w:type="spellEnd"/>
      <w:r w:rsidRPr="005F6757">
        <w:rPr>
          <w:lang w:val="en-US"/>
        </w:rPr>
        <w:t xml:space="preserve"> themselves with the layout of the premises and the location and extent of water supplies available in the locality. They will also need to </w:t>
      </w:r>
      <w:proofErr w:type="gramStart"/>
      <w:r w:rsidRPr="005F6757">
        <w:rPr>
          <w:lang w:val="en-US"/>
        </w:rPr>
        <w:t>be provided</w:t>
      </w:r>
      <w:proofErr w:type="gramEnd"/>
      <w:r w:rsidRPr="005F6757">
        <w:rPr>
          <w:lang w:val="en-US"/>
        </w:rPr>
        <w:t xml:space="preserve"> with details of water sprinkler and any other automatic fire suppression systems that have been installed.</w:t>
      </w:r>
    </w:p>
    <w:p w:rsidR="005F6757" w:rsidRPr="005F6757" w:rsidRDefault="005F6757" w:rsidP="00B216A5">
      <w:pPr>
        <w:jc w:val="both"/>
        <w:rPr>
          <w:lang w:val="en-US"/>
        </w:rPr>
      </w:pPr>
      <w:r w:rsidRPr="005F6757">
        <w:rPr>
          <w:lang w:val="en-US"/>
        </w:rPr>
        <w:t xml:space="preserve">The benefits of a comprehensive </w:t>
      </w:r>
      <w:proofErr w:type="gramStart"/>
      <w:r w:rsidRPr="005F6757">
        <w:rPr>
          <w:lang w:val="en-US"/>
        </w:rPr>
        <w:t>fire safety management regime</w:t>
      </w:r>
      <w:proofErr w:type="gramEnd"/>
      <w:r w:rsidRPr="005F6757">
        <w:rPr>
          <w:lang w:val="en-US"/>
        </w:rPr>
        <w:t xml:space="preserve"> coupled with </w:t>
      </w:r>
      <w:r w:rsidRPr="005F6757">
        <w:t xml:space="preserve">appropriate fire safety procedures and adequate staff training </w:t>
      </w:r>
      <w:r w:rsidRPr="005F6757">
        <w:rPr>
          <w:lang w:val="en-US"/>
        </w:rPr>
        <w:t>that is observed and embraced by all staff cannot be over-emphasized.</w:t>
      </w:r>
    </w:p>
    <w:p w:rsidR="005F6757" w:rsidRPr="005F6757" w:rsidRDefault="005F6757" w:rsidP="00B216A5">
      <w:pPr>
        <w:jc w:val="both"/>
        <w:rPr>
          <w:lang w:val="en-US"/>
        </w:rPr>
      </w:pPr>
    </w:p>
    <w:p w:rsidR="005F6757" w:rsidRDefault="005F6757" w:rsidP="00B216A5">
      <w:pPr>
        <w:jc w:val="both"/>
      </w:pPr>
      <w:r w:rsidRPr="005F6757">
        <w:t xml:space="preserve">Each goods inwards and despatch area </w:t>
      </w:r>
      <w:proofErr w:type="gramStart"/>
      <w:r w:rsidRPr="005F6757">
        <w:t>should be clearly defined</w:t>
      </w:r>
      <w:proofErr w:type="gramEnd"/>
      <w:r w:rsidRPr="005F6757">
        <w:t xml:space="preserve">. Where the risk assessment identifies an increased fire hazard, separation </w:t>
      </w:r>
      <w:proofErr w:type="gramStart"/>
      <w:r w:rsidRPr="005F6757">
        <w:t>should be provided</w:t>
      </w:r>
      <w:proofErr w:type="gramEnd"/>
      <w:r w:rsidRPr="005F6757">
        <w:t xml:space="preserve"> from the warehouse by compartment walls, floors and ceilings with an appropriate level of fire resistance.</w:t>
      </w:r>
    </w:p>
    <w:p w:rsidR="000C6557" w:rsidRDefault="000C6557" w:rsidP="00B216A5">
      <w:pPr>
        <w:jc w:val="both"/>
      </w:pPr>
    </w:p>
    <w:p w:rsidR="000C6557" w:rsidRPr="005F6757" w:rsidRDefault="000C6557" w:rsidP="00B216A5">
      <w:pPr>
        <w:jc w:val="both"/>
      </w:pPr>
      <w:r>
        <w:t xml:space="preserve">More information about Fire Safety Management </w:t>
      </w:r>
      <w:proofErr w:type="gramStart"/>
      <w:r>
        <w:t>can be found</w:t>
      </w:r>
      <w:proofErr w:type="gramEnd"/>
      <w:r>
        <w:t xml:space="preserve"> in CFPA Guideline No. 1:2015 F “Fire Protection Management System”.</w:t>
      </w:r>
    </w:p>
    <w:p w:rsidR="005F6757" w:rsidRPr="00D4546E" w:rsidRDefault="005F6757" w:rsidP="00265CE7">
      <w:pPr>
        <w:pStyle w:val="Ttulo2"/>
        <w:numPr>
          <w:ilvl w:val="1"/>
          <w:numId w:val="14"/>
        </w:numPr>
      </w:pPr>
      <w:bookmarkStart w:id="6" w:name="_Toc474753132"/>
      <w:r w:rsidRPr="00D4546E">
        <w:t>Housekeeping</w:t>
      </w:r>
      <w:bookmarkEnd w:id="6"/>
    </w:p>
    <w:p w:rsidR="005F6757" w:rsidRPr="005F6757" w:rsidRDefault="005F6757" w:rsidP="005F6757">
      <w:pPr>
        <w:rPr>
          <w:lang w:val="en-US"/>
        </w:rPr>
      </w:pPr>
    </w:p>
    <w:p w:rsidR="000C6557" w:rsidRPr="000C6557" w:rsidRDefault="000C6557" w:rsidP="00B216A5">
      <w:pPr>
        <w:jc w:val="both"/>
        <w:rPr>
          <w:b/>
          <w:i/>
        </w:rPr>
      </w:pPr>
      <w:r w:rsidRPr="000C6557">
        <w:rPr>
          <w:b/>
          <w:i/>
        </w:rPr>
        <w:t xml:space="preserve">5.1.1. Indoors </w:t>
      </w:r>
    </w:p>
    <w:p w:rsidR="000C6557" w:rsidRDefault="000C6557" w:rsidP="00B216A5">
      <w:pPr>
        <w:jc w:val="both"/>
      </w:pPr>
    </w:p>
    <w:p w:rsidR="005F6757" w:rsidRPr="005F6757" w:rsidRDefault="005F6757" w:rsidP="00B216A5">
      <w:pPr>
        <w:jc w:val="both"/>
      </w:pPr>
      <w:r w:rsidRPr="005F6757">
        <w:t xml:space="preserve">The premises should be kept in a </w:t>
      </w:r>
      <w:proofErr w:type="gramStart"/>
      <w:r w:rsidRPr="005F6757">
        <w:t>clean and orderly condition at all times</w:t>
      </w:r>
      <w:proofErr w:type="gramEnd"/>
      <w:r w:rsidRPr="005F6757">
        <w:t xml:space="preserve"> and goods or waste materials should not be stored in aisles and other designated escape routes.</w:t>
      </w:r>
    </w:p>
    <w:p w:rsidR="005F6757" w:rsidRPr="005F6757" w:rsidRDefault="005F6757" w:rsidP="00B216A5">
      <w:pPr>
        <w:jc w:val="both"/>
      </w:pPr>
    </w:p>
    <w:p w:rsidR="005F6757" w:rsidRPr="005F6757" w:rsidRDefault="005F6757" w:rsidP="00B216A5">
      <w:pPr>
        <w:jc w:val="both"/>
      </w:pPr>
      <w:r w:rsidRPr="005F6757">
        <w:t xml:space="preserve">Stocks of combustible packaging materials in the open warehouse </w:t>
      </w:r>
      <w:proofErr w:type="gramStart"/>
      <w:r w:rsidRPr="005F6757">
        <w:t>should be kept</w:t>
      </w:r>
      <w:proofErr w:type="gramEnd"/>
      <w:r w:rsidRPr="005F6757">
        <w:t xml:space="preserve"> to a minimum; bulk supplies should be stored in a separate building or in a separate fire compartment within the main warehouse.</w:t>
      </w:r>
    </w:p>
    <w:p w:rsidR="005F6757" w:rsidRPr="005F6757" w:rsidRDefault="005F6757" w:rsidP="00B216A5">
      <w:pPr>
        <w:jc w:val="both"/>
      </w:pPr>
    </w:p>
    <w:p w:rsidR="005F6757" w:rsidRPr="005F6757" w:rsidRDefault="005F6757" w:rsidP="00B216A5">
      <w:pPr>
        <w:jc w:val="both"/>
      </w:pPr>
      <w:proofErr w:type="spellStart"/>
      <w:proofErr w:type="gramStart"/>
      <w:r w:rsidRPr="005F6757">
        <w:t>ll</w:t>
      </w:r>
      <w:proofErr w:type="spellEnd"/>
      <w:proofErr w:type="gramEnd"/>
      <w:r w:rsidRPr="005F6757">
        <w:t xml:space="preserve"> loose-fill combustible packaging such as shredded paper, wood-wool and polystyrene beads should be contained in steel bins fitted with steel lids which are kept closed when the container is not in use.</w:t>
      </w:r>
    </w:p>
    <w:p w:rsidR="005F6757" w:rsidRPr="005F6757" w:rsidRDefault="005F6757" w:rsidP="00B216A5">
      <w:pPr>
        <w:jc w:val="both"/>
      </w:pPr>
    </w:p>
    <w:p w:rsidR="005F6757" w:rsidRPr="005F6757" w:rsidRDefault="005F6757" w:rsidP="00B216A5">
      <w:pPr>
        <w:jc w:val="both"/>
      </w:pPr>
      <w:r w:rsidRPr="005F6757">
        <w:t xml:space="preserve">The internal storage of idle pallets </w:t>
      </w:r>
      <w:proofErr w:type="gramStart"/>
      <w:r w:rsidRPr="005F6757">
        <w:t>should be kept</w:t>
      </w:r>
      <w:proofErr w:type="gramEnd"/>
      <w:r w:rsidRPr="005F6757">
        <w:t xml:space="preserve"> to a minimum, unless external storage is impracticable or there is a significant risk of external items being the target for an arson attack.</w:t>
      </w:r>
    </w:p>
    <w:p w:rsidR="005F6757" w:rsidRPr="005F6757" w:rsidRDefault="005F6757" w:rsidP="00B216A5">
      <w:pPr>
        <w:jc w:val="both"/>
      </w:pPr>
    </w:p>
    <w:p w:rsidR="005F6757" w:rsidRPr="005F6757" w:rsidRDefault="005F6757" w:rsidP="00B216A5">
      <w:pPr>
        <w:jc w:val="both"/>
        <w:rPr>
          <w:lang w:val="en-US"/>
        </w:rPr>
      </w:pPr>
      <w:r w:rsidRPr="005F6757">
        <w:t xml:space="preserve">All waste materials </w:t>
      </w:r>
      <w:proofErr w:type="gramStart"/>
      <w:r w:rsidRPr="005F6757">
        <w:t>should be swept up and removed at the end of each working period</w:t>
      </w:r>
      <w:proofErr w:type="gramEnd"/>
      <w:r w:rsidRPr="005F6757">
        <w:t xml:space="preserve">. Particular attention </w:t>
      </w:r>
      <w:proofErr w:type="gramStart"/>
      <w:r w:rsidRPr="005F6757">
        <w:t>should be given</w:t>
      </w:r>
      <w:proofErr w:type="gramEnd"/>
      <w:r w:rsidRPr="005F6757">
        <w:t xml:space="preserve"> to goods inwards and despatch areas.</w:t>
      </w:r>
    </w:p>
    <w:p w:rsidR="005F6757" w:rsidRDefault="005F6757" w:rsidP="00B216A5">
      <w:pPr>
        <w:jc w:val="both"/>
        <w:rPr>
          <w:lang w:val="en-US"/>
        </w:rPr>
      </w:pPr>
    </w:p>
    <w:p w:rsidR="00F812AD" w:rsidRPr="005F6757" w:rsidRDefault="00F812AD" w:rsidP="00F812AD">
      <w:pPr>
        <w:jc w:val="center"/>
        <w:rPr>
          <w:lang w:val="en-US"/>
        </w:rPr>
      </w:pPr>
    </w:p>
    <w:p w:rsidR="00F812AD" w:rsidRDefault="00F812AD" w:rsidP="00F812AD">
      <w:pPr>
        <w:rPr>
          <w:lang w:val="en-US"/>
        </w:rPr>
      </w:pPr>
    </w:p>
    <w:p w:rsidR="00C15E81" w:rsidRPr="005F6757" w:rsidRDefault="00C15E81" w:rsidP="00C15E81">
      <w:pPr>
        <w:jc w:val="center"/>
        <w:rPr>
          <w:lang w:val="en-US"/>
        </w:rPr>
      </w:pPr>
      <w:r>
        <w:rPr>
          <w:noProof/>
          <w:lang w:val="es-ES" w:eastAsia="es-ES"/>
        </w:rPr>
        <w:lastRenderedPageBreak/>
        <w:drawing>
          <wp:inline distT="0" distB="0" distL="0" distR="0" wp14:anchorId="47177FD8" wp14:editId="6B906E1D">
            <wp:extent cx="5231892" cy="3897442"/>
            <wp:effectExtent l="0" t="0" r="6985" b="8255"/>
            <wp:docPr id="6" name="Imagen 6" descr="2012-12-13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2-12-13 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5658" cy="3900247"/>
                    </a:xfrm>
                    <a:prstGeom prst="rect">
                      <a:avLst/>
                    </a:prstGeom>
                    <a:noFill/>
                    <a:ln>
                      <a:noFill/>
                    </a:ln>
                  </pic:spPr>
                </pic:pic>
              </a:graphicData>
            </a:graphic>
          </wp:inline>
        </w:drawing>
      </w:r>
    </w:p>
    <w:p w:rsidR="00C15E81" w:rsidRDefault="00C15E81" w:rsidP="00F812AD">
      <w:pPr>
        <w:jc w:val="center"/>
        <w:rPr>
          <w:i/>
          <w:lang w:val="en-US"/>
        </w:rPr>
      </w:pPr>
    </w:p>
    <w:p w:rsidR="00F812AD" w:rsidRDefault="00F812AD" w:rsidP="00F812AD">
      <w:pPr>
        <w:jc w:val="center"/>
        <w:rPr>
          <w:i/>
          <w:lang w:val="en-US"/>
        </w:rPr>
      </w:pPr>
      <w:r w:rsidRPr="005F6757">
        <w:rPr>
          <w:i/>
          <w:lang w:val="en-US"/>
        </w:rPr>
        <w:t xml:space="preserve">Clear pathways and aisles </w:t>
      </w:r>
      <w:proofErr w:type="gramStart"/>
      <w:r w:rsidRPr="005F6757">
        <w:rPr>
          <w:i/>
          <w:lang w:val="en-US"/>
        </w:rPr>
        <w:t>should be maintained</w:t>
      </w:r>
      <w:proofErr w:type="gramEnd"/>
      <w:r w:rsidRPr="005F6757">
        <w:rPr>
          <w:i/>
          <w:lang w:val="en-US"/>
        </w:rPr>
        <w:t xml:space="preserve"> within the warehouse</w:t>
      </w:r>
    </w:p>
    <w:p w:rsidR="00F812AD" w:rsidRDefault="00F812AD" w:rsidP="00F812AD">
      <w:pPr>
        <w:jc w:val="center"/>
        <w:rPr>
          <w:i/>
          <w:lang w:val="en-US"/>
        </w:rPr>
      </w:pPr>
    </w:p>
    <w:p w:rsidR="00F812AD" w:rsidRDefault="00F812AD" w:rsidP="00F812AD">
      <w:pPr>
        <w:jc w:val="center"/>
        <w:rPr>
          <w:i/>
          <w:lang w:val="en-US"/>
        </w:rPr>
      </w:pPr>
    </w:p>
    <w:p w:rsidR="000C6557" w:rsidRPr="000C6557" w:rsidRDefault="000C6557" w:rsidP="000C6557">
      <w:pPr>
        <w:jc w:val="both"/>
        <w:rPr>
          <w:b/>
          <w:i/>
        </w:rPr>
      </w:pPr>
      <w:r w:rsidRPr="000C6557">
        <w:rPr>
          <w:b/>
          <w:i/>
        </w:rPr>
        <w:t>5.1.</w:t>
      </w:r>
      <w:r>
        <w:rPr>
          <w:b/>
          <w:i/>
        </w:rPr>
        <w:t>2</w:t>
      </w:r>
      <w:r w:rsidRPr="000C6557">
        <w:rPr>
          <w:b/>
          <w:i/>
        </w:rPr>
        <w:t xml:space="preserve">. </w:t>
      </w:r>
      <w:r>
        <w:rPr>
          <w:b/>
          <w:i/>
        </w:rPr>
        <w:t>Out</w:t>
      </w:r>
      <w:r w:rsidRPr="000C6557">
        <w:rPr>
          <w:b/>
          <w:i/>
        </w:rPr>
        <w:t xml:space="preserve">doors </w:t>
      </w:r>
    </w:p>
    <w:p w:rsidR="000C6557" w:rsidRDefault="000C6557" w:rsidP="00B216A5">
      <w:pPr>
        <w:jc w:val="both"/>
      </w:pPr>
    </w:p>
    <w:p w:rsidR="005F6757" w:rsidRPr="005F6757" w:rsidRDefault="005F6757" w:rsidP="00B216A5">
      <w:pPr>
        <w:jc w:val="both"/>
      </w:pPr>
      <w:r w:rsidRPr="005F6757">
        <w:t xml:space="preserve">Combustible materials or items awaiting delivery </w:t>
      </w:r>
      <w:proofErr w:type="gramStart"/>
      <w:r w:rsidRPr="005F6757">
        <w:t>should not be allowed</w:t>
      </w:r>
      <w:proofErr w:type="gramEnd"/>
      <w:r w:rsidRPr="005F6757">
        <w:t xml:space="preserve"> to remain on loading docks or beneath external canopies when the premises are unoccupied.</w:t>
      </w:r>
    </w:p>
    <w:p w:rsidR="005F6757" w:rsidRPr="005F6757" w:rsidRDefault="005F6757" w:rsidP="00B216A5">
      <w:pPr>
        <w:jc w:val="both"/>
      </w:pPr>
    </w:p>
    <w:p w:rsidR="00E6787F" w:rsidRPr="005F6757" w:rsidRDefault="005F6757" w:rsidP="00E6787F">
      <w:pPr>
        <w:jc w:val="both"/>
      </w:pPr>
      <w:r w:rsidRPr="005F6757">
        <w:t>All combustible waste removed from the warehouse should be contained in secure, enclosed metal skips or bins with a compactor being used where necessary. If the use of open-topped skips is necessary, they should be located 10m clear of buildings and external storage.</w:t>
      </w:r>
      <w:r w:rsidR="00E6787F">
        <w:t xml:space="preserve"> </w:t>
      </w:r>
      <w:r w:rsidR="00E6787F" w:rsidRPr="00E6787F">
        <w:t xml:space="preserve">More information about </w:t>
      </w:r>
      <w:r w:rsidR="002A4E10">
        <w:t>safety distances for different types of materials</w:t>
      </w:r>
      <w:r w:rsidR="00E6787F" w:rsidRPr="00E6787F">
        <w:t xml:space="preserve"> </w:t>
      </w:r>
      <w:proofErr w:type="gramStart"/>
      <w:r w:rsidR="00E6787F">
        <w:t>can be found</w:t>
      </w:r>
      <w:proofErr w:type="gramEnd"/>
      <w:r w:rsidR="00E6787F" w:rsidRPr="00E6787F">
        <w:t xml:space="preserve"> in </w:t>
      </w:r>
      <w:r w:rsidR="00E6787F" w:rsidRPr="00E6787F">
        <w:rPr>
          <w:i/>
        </w:rPr>
        <w:t xml:space="preserve">CFPA E Guideline No 7:2011 F </w:t>
      </w:r>
      <w:r w:rsidR="00E6787F">
        <w:rPr>
          <w:i/>
        </w:rPr>
        <w:t>“</w:t>
      </w:r>
      <w:r w:rsidR="00E6787F" w:rsidRPr="00E6787F">
        <w:rPr>
          <w:i/>
        </w:rPr>
        <w:t>Safety distance</w:t>
      </w:r>
      <w:r w:rsidR="00E6787F">
        <w:rPr>
          <w:i/>
        </w:rPr>
        <w:t>s</w:t>
      </w:r>
      <w:r w:rsidR="00E6787F" w:rsidRPr="00E6787F">
        <w:rPr>
          <w:i/>
        </w:rPr>
        <w:t xml:space="preserve"> between waste containers and buildings</w:t>
      </w:r>
      <w:r w:rsidR="00E6787F">
        <w:rPr>
          <w:i/>
        </w:rPr>
        <w:t>”</w:t>
      </w:r>
      <w:r w:rsidR="00E6787F">
        <w:t>.</w:t>
      </w:r>
    </w:p>
    <w:p w:rsidR="005F6757" w:rsidRPr="00E6787F" w:rsidRDefault="005F6757" w:rsidP="00B216A5">
      <w:pPr>
        <w:jc w:val="both"/>
      </w:pPr>
    </w:p>
    <w:p w:rsidR="005F6757" w:rsidRDefault="005F6757" w:rsidP="00B216A5">
      <w:pPr>
        <w:jc w:val="both"/>
      </w:pPr>
      <w:r w:rsidRPr="005F6757">
        <w:t xml:space="preserve">Combustible materials, including idle pallets, stored outside should not be stacked more than 4m high or be stored within 10m of a building. Where these conditions </w:t>
      </w:r>
      <w:proofErr w:type="gramStart"/>
      <w:r w:rsidRPr="005F6757">
        <w:t>cannot be met</w:t>
      </w:r>
      <w:proofErr w:type="gramEnd"/>
      <w:r w:rsidRPr="005F6757">
        <w:t xml:space="preserve">, the insurer should be consulted. </w:t>
      </w:r>
    </w:p>
    <w:p w:rsidR="006B7B21" w:rsidRDefault="006B7B21" w:rsidP="00B216A5">
      <w:pPr>
        <w:jc w:val="both"/>
      </w:pPr>
    </w:p>
    <w:p w:rsidR="006B7B21" w:rsidRPr="005F6757" w:rsidRDefault="006B7B21" w:rsidP="006B7B21">
      <w:pPr>
        <w:rPr>
          <w:lang w:val="en-US"/>
        </w:rPr>
      </w:pPr>
    </w:p>
    <w:p w:rsidR="006B7B21" w:rsidRPr="005F6757" w:rsidRDefault="0045756F" w:rsidP="006B7B21">
      <w:r>
        <w:rPr>
          <w:noProof/>
          <w:lang w:val="es-ES" w:eastAsia="es-ES"/>
        </w:rPr>
        <mc:AlternateContent>
          <mc:Choice Requires="wps">
            <w:drawing>
              <wp:anchor distT="0" distB="0" distL="114300" distR="114300" simplePos="0" relativeHeight="251659776" behindDoc="0" locked="0" layoutInCell="1" allowOverlap="1">
                <wp:simplePos x="0" y="0"/>
                <wp:positionH relativeFrom="column">
                  <wp:posOffset>2054860</wp:posOffset>
                </wp:positionH>
                <wp:positionV relativeFrom="paragraph">
                  <wp:posOffset>342900</wp:posOffset>
                </wp:positionV>
                <wp:extent cx="887095" cy="269875"/>
                <wp:effectExtent l="9525" t="9525" r="8255"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69875"/>
                        </a:xfrm>
                        <a:prstGeom prst="rect">
                          <a:avLst/>
                        </a:prstGeom>
                        <a:solidFill>
                          <a:srgbClr val="FFFFFF"/>
                        </a:solidFill>
                        <a:ln w="9525">
                          <a:solidFill>
                            <a:srgbClr val="FFFFFF"/>
                          </a:solidFill>
                          <a:miter lim="800000"/>
                          <a:headEnd/>
                          <a:tailEnd/>
                        </a:ln>
                      </wps:spPr>
                      <wps:txbx>
                        <w:txbxContent>
                          <w:p w:rsidR="00C15E81" w:rsidRDefault="00C15E81" w:rsidP="006B7B21">
                            <w:r>
                              <w:t>10m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margin-left:161.8pt;margin-top:27pt;width:69.85pt;height:21.2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" strokecolor="white">
                <v:textbox style="mso-fit-shape-to-text:t">
                  <w:txbxContent>
                    <w:p w:rsidR="00C15E81" w:rsidRDefault="00C15E81" w:rsidP="006B7B21">
                      <w:r>
                        <w:t>10m min</w:t>
                      </w:r>
                    </w:p>
                  </w:txbxContent>
                </v:textbox>
              </v:shape>
            </w:pict>
          </mc:Fallback>
        </mc:AlternateContent>
      </w:r>
      <w:r w:rsidR="006B7B21" w:rsidRPr="005F6757">
        <w:t xml:space="preserve"> </w:t>
      </w:r>
      <w:r>
        <w:rPr>
          <w:noProof/>
          <w:lang w:val="es-ES" w:eastAsia="es-ES"/>
        </w:rPr>
        <w:drawing>
          <wp:inline distT="0" distB="0" distL="0" distR="0">
            <wp:extent cx="5162550" cy="1257300"/>
            <wp:effectExtent l="0" t="0" r="0" b="0"/>
            <wp:docPr id="7" name="Imagen 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1257300"/>
                    </a:xfrm>
                    <a:prstGeom prst="rect">
                      <a:avLst/>
                    </a:prstGeom>
                    <a:noFill/>
                    <a:ln>
                      <a:noFill/>
                    </a:ln>
                  </pic:spPr>
                </pic:pic>
              </a:graphicData>
            </a:graphic>
          </wp:inline>
        </w:drawing>
      </w:r>
    </w:p>
    <w:p w:rsidR="006B7B21" w:rsidRPr="005F6757" w:rsidRDefault="006B7B21" w:rsidP="006B7B21">
      <w:pPr>
        <w:jc w:val="center"/>
      </w:pPr>
      <w:r w:rsidRPr="005F6757">
        <w:t>Figure 1: Ideal external storage arrangements</w:t>
      </w:r>
    </w:p>
    <w:p w:rsidR="006B7B21" w:rsidRDefault="006B7B21" w:rsidP="00B216A5">
      <w:pPr>
        <w:jc w:val="both"/>
      </w:pPr>
    </w:p>
    <w:p w:rsidR="005F6757" w:rsidRPr="005F6757" w:rsidRDefault="005F6757" w:rsidP="00B216A5">
      <w:pPr>
        <w:jc w:val="both"/>
      </w:pPr>
    </w:p>
    <w:p w:rsidR="005F6757" w:rsidRPr="005F6757" w:rsidRDefault="005F6757" w:rsidP="00B216A5">
      <w:pPr>
        <w:jc w:val="both"/>
      </w:pPr>
      <w:r w:rsidRPr="005F6757">
        <w:t>Where plastic pallets are in use, the storage arrangements should be subject to a specific fire risk assessment.</w:t>
      </w:r>
    </w:p>
    <w:p w:rsidR="005F6757" w:rsidRPr="005F6757" w:rsidRDefault="005F6757" w:rsidP="005F6757"/>
    <w:p w:rsidR="005F6757" w:rsidRPr="005F6757" w:rsidRDefault="005F6757" w:rsidP="00B216A5">
      <w:pPr>
        <w:jc w:val="both"/>
      </w:pPr>
      <w:r w:rsidRPr="005F6757">
        <w:t xml:space="preserve">The area within 10m of the building(s) and external storage should be kept clear of undergrowth. The use of chemical weed control formulations containing chlorates </w:t>
      </w:r>
      <w:proofErr w:type="gramStart"/>
      <w:r w:rsidRPr="005F6757">
        <w:t>should be avoided</w:t>
      </w:r>
      <w:proofErr w:type="gramEnd"/>
      <w:r w:rsidRPr="005F6757">
        <w:t>.</w:t>
      </w:r>
    </w:p>
    <w:p w:rsidR="005F6757" w:rsidRPr="005F6757" w:rsidRDefault="005F6757" w:rsidP="00B216A5">
      <w:pPr>
        <w:jc w:val="both"/>
      </w:pPr>
    </w:p>
    <w:p w:rsidR="005F6757" w:rsidRPr="005F6757" w:rsidRDefault="005F6757" w:rsidP="00B216A5">
      <w:pPr>
        <w:jc w:val="both"/>
      </w:pPr>
      <w:r w:rsidRPr="005F6757">
        <w:t>Combustible materials should be located at least 2m from boundary walls or fences.</w:t>
      </w:r>
    </w:p>
    <w:p w:rsidR="005F6757" w:rsidRPr="005F6757" w:rsidRDefault="005F6757" w:rsidP="00B216A5">
      <w:pPr>
        <w:jc w:val="both"/>
      </w:pPr>
    </w:p>
    <w:p w:rsidR="005F6757" w:rsidRPr="005F6757" w:rsidRDefault="005F6757" w:rsidP="00B216A5">
      <w:pPr>
        <w:jc w:val="both"/>
      </w:pPr>
      <w:r w:rsidRPr="005F6757">
        <w:t xml:space="preserve">External storage </w:t>
      </w:r>
      <w:proofErr w:type="gramStart"/>
      <w:r w:rsidRPr="005F6757">
        <w:t>should be sited</w:t>
      </w:r>
      <w:proofErr w:type="gramEnd"/>
      <w:r w:rsidRPr="005F6757">
        <w:t xml:space="preserve"> at least 15m from hazardous installations such as transformers, flammable liquid stores and liquefied petroleum gas tanks.</w:t>
      </w:r>
    </w:p>
    <w:p w:rsidR="005F6757" w:rsidRPr="005F6757" w:rsidRDefault="005F6757" w:rsidP="00B216A5">
      <w:pPr>
        <w:jc w:val="both"/>
      </w:pPr>
    </w:p>
    <w:p w:rsidR="005F6757" w:rsidRDefault="005F6757" w:rsidP="00B216A5">
      <w:pPr>
        <w:jc w:val="both"/>
      </w:pPr>
      <w:r w:rsidRPr="005F6757">
        <w:t xml:space="preserve">Gas cylinders and liquids stored outside should be kept in secure </w:t>
      </w:r>
      <w:proofErr w:type="gramStart"/>
      <w:r w:rsidRPr="005F6757">
        <w:t>cages which</w:t>
      </w:r>
      <w:proofErr w:type="gramEnd"/>
      <w:r w:rsidRPr="005F6757">
        <w:t xml:space="preserve"> are prominently labelled in accordance with national standards.</w:t>
      </w:r>
    </w:p>
    <w:p w:rsidR="00F812AD" w:rsidRDefault="00F812AD" w:rsidP="00B216A5">
      <w:pPr>
        <w:jc w:val="both"/>
      </w:pPr>
    </w:p>
    <w:p w:rsidR="00F812AD" w:rsidRPr="005F6757" w:rsidRDefault="00F812AD" w:rsidP="00F812AD">
      <w:pPr>
        <w:jc w:val="both"/>
        <w:rPr>
          <w:lang w:val="en-US"/>
        </w:rPr>
      </w:pPr>
      <w:r w:rsidRPr="005F6757">
        <w:rPr>
          <w:lang w:val="en-US"/>
        </w:rPr>
        <w:t xml:space="preserve">External oil tanks for boilers should be located outside the warehouse, at a distance determined by a risk assessment. Valves controlling the fuel supply from the tanks should cut off the oil supply automatically in the event of a fire, or on actuation of the fire alarm. </w:t>
      </w:r>
    </w:p>
    <w:p w:rsidR="00F812AD" w:rsidRPr="00F812AD" w:rsidRDefault="00F812AD" w:rsidP="00B216A5">
      <w:pPr>
        <w:jc w:val="both"/>
        <w:rPr>
          <w:lang w:val="en-US"/>
        </w:rPr>
      </w:pPr>
    </w:p>
    <w:p w:rsidR="005F6757" w:rsidRPr="005F6757" w:rsidRDefault="005F6757" w:rsidP="00B216A5">
      <w:pPr>
        <w:jc w:val="both"/>
        <w:rPr>
          <w:lang w:val="en-US"/>
        </w:rPr>
      </w:pPr>
      <w:r w:rsidRPr="005F6757">
        <w:t xml:space="preserve">The burning of rubbish in the open </w:t>
      </w:r>
      <w:proofErr w:type="gramStart"/>
      <w:r w:rsidRPr="005F6757">
        <w:t>should be strictly prohibited</w:t>
      </w:r>
      <w:proofErr w:type="gramEnd"/>
      <w:r w:rsidRPr="005F6757">
        <w:t>.</w:t>
      </w:r>
    </w:p>
    <w:p w:rsidR="005F6757" w:rsidRPr="005F6757" w:rsidRDefault="005F6757" w:rsidP="00B216A5">
      <w:pPr>
        <w:jc w:val="both"/>
        <w:rPr>
          <w:lang w:val="en-US"/>
        </w:rPr>
      </w:pPr>
    </w:p>
    <w:p w:rsidR="005F6757" w:rsidRPr="005F6757" w:rsidRDefault="005F6757" w:rsidP="00B216A5">
      <w:pPr>
        <w:jc w:val="both"/>
        <w:rPr>
          <w:lang w:val="en-US"/>
        </w:rPr>
      </w:pPr>
      <w:r w:rsidRPr="005F6757">
        <w:rPr>
          <w:lang w:val="en-US"/>
        </w:rPr>
        <w:t xml:space="preserve">Defined areas </w:t>
      </w:r>
      <w:proofErr w:type="gramStart"/>
      <w:r w:rsidRPr="005F6757">
        <w:rPr>
          <w:lang w:val="en-US"/>
        </w:rPr>
        <w:t>should be provided</w:t>
      </w:r>
      <w:proofErr w:type="gramEnd"/>
      <w:r w:rsidRPr="005F6757">
        <w:rPr>
          <w:lang w:val="en-US"/>
        </w:rPr>
        <w:t xml:space="preserve"> for parking cars. Similar provisions should be available for delivery vehicles and trailers to indicate where they </w:t>
      </w:r>
      <w:proofErr w:type="gramStart"/>
      <w:r w:rsidRPr="005F6757">
        <w:rPr>
          <w:lang w:val="en-US"/>
        </w:rPr>
        <w:t>should be parked</w:t>
      </w:r>
      <w:proofErr w:type="gramEnd"/>
      <w:r w:rsidRPr="005F6757">
        <w:rPr>
          <w:lang w:val="en-US"/>
        </w:rPr>
        <w:t xml:space="preserve"> except when loading or unloading. Parking should be at least 10m away from buildings, hazardous installations and loading areas.</w:t>
      </w:r>
    </w:p>
    <w:p w:rsidR="005F6757" w:rsidRPr="005F6757" w:rsidRDefault="005F6757" w:rsidP="005F6757">
      <w:pPr>
        <w:rPr>
          <w:i/>
          <w:lang w:val="en-US"/>
        </w:rPr>
      </w:pPr>
    </w:p>
    <w:p w:rsidR="005F6757" w:rsidRPr="00B216A5" w:rsidRDefault="005F6757" w:rsidP="00265CE7">
      <w:pPr>
        <w:pStyle w:val="Ttulo2"/>
        <w:numPr>
          <w:ilvl w:val="1"/>
          <w:numId w:val="14"/>
        </w:numPr>
      </w:pPr>
      <w:bookmarkStart w:id="7" w:name="_Toc474753133"/>
      <w:r w:rsidRPr="00B216A5">
        <w:t>Hot work</w:t>
      </w:r>
      <w:bookmarkEnd w:id="7"/>
    </w:p>
    <w:p w:rsidR="005F6757" w:rsidRPr="005F6757" w:rsidRDefault="005F6757" w:rsidP="00B216A5">
      <w:pPr>
        <w:jc w:val="both"/>
      </w:pPr>
    </w:p>
    <w:p w:rsidR="005F6757" w:rsidRPr="005F6757" w:rsidRDefault="005F6757" w:rsidP="00B216A5">
      <w:pPr>
        <w:jc w:val="both"/>
      </w:pPr>
      <w:r w:rsidRPr="005F6757">
        <w:t xml:space="preserve">Unless unavoidable, hot work such as welding, flame cutting and similar activities should not take place in a warehouse. If for justified reasons this </w:t>
      </w:r>
      <w:proofErr w:type="gramStart"/>
      <w:r w:rsidRPr="005F6757">
        <w:t>cannot be achieved</w:t>
      </w:r>
      <w:proofErr w:type="gramEnd"/>
      <w:r w:rsidRPr="005F6757">
        <w:t xml:space="preserve">, all hot work activities should be conducted under an effective Permit to Work system and in accordance with CFPA-E Guideline 12:2012F: Fire safety basics for hot work operatives. </w:t>
      </w:r>
    </w:p>
    <w:p w:rsidR="005F6757" w:rsidRPr="005F6757" w:rsidRDefault="005F6757" w:rsidP="00B216A5">
      <w:pPr>
        <w:jc w:val="both"/>
      </w:pPr>
    </w:p>
    <w:p w:rsidR="005F6757" w:rsidRPr="005F6757" w:rsidRDefault="005F6757" w:rsidP="00B216A5">
      <w:pPr>
        <w:jc w:val="both"/>
      </w:pPr>
      <w:r w:rsidRPr="005F6757">
        <w:t xml:space="preserve">Special care needs to be taken in circumstances where hot work has to be undertaken </w:t>
      </w:r>
      <w:proofErr w:type="gramStart"/>
      <w:r w:rsidRPr="005F6757">
        <w:t>in the vicinity of</w:t>
      </w:r>
      <w:proofErr w:type="gramEnd"/>
      <w:r w:rsidRPr="005F6757">
        <w:t xml:space="preserve"> composite panels with a combustible core, irrespective of whether they form internal compartmentation or parts of the external fabric of the building.</w:t>
      </w:r>
    </w:p>
    <w:p w:rsidR="005F6757" w:rsidRPr="005F6757" w:rsidRDefault="005F6757" w:rsidP="00B216A5">
      <w:pPr>
        <w:jc w:val="both"/>
      </w:pPr>
    </w:p>
    <w:p w:rsidR="005F6757" w:rsidRPr="005F6757" w:rsidRDefault="005F6757" w:rsidP="00B216A5">
      <w:pPr>
        <w:jc w:val="both"/>
      </w:pPr>
      <w:r w:rsidRPr="005F6757">
        <w:t xml:space="preserve">As well as the hazards directly associated with hot work, other contractors’ operations (such as the laying of flooring with volatile adhesives) may result in an increase in risk to the premises if allowed to proceed without suitable management controls. An additional assessment of the hazards posed by all contractors’ operations </w:t>
      </w:r>
      <w:proofErr w:type="gramStart"/>
      <w:r w:rsidRPr="005F6757">
        <w:t>should be carried out</w:t>
      </w:r>
      <w:proofErr w:type="gramEnd"/>
      <w:r w:rsidRPr="005F6757">
        <w:t xml:space="preserve"> and any necessary control measures introduced before the operations commence.</w:t>
      </w:r>
    </w:p>
    <w:p w:rsidR="005F6757" w:rsidRPr="00B216A5" w:rsidRDefault="005F6757" w:rsidP="00265CE7">
      <w:pPr>
        <w:pStyle w:val="Ttulo2"/>
        <w:numPr>
          <w:ilvl w:val="1"/>
          <w:numId w:val="14"/>
        </w:numPr>
      </w:pPr>
      <w:bookmarkStart w:id="8" w:name="_Toc474753134"/>
      <w:r w:rsidRPr="00B216A5">
        <w:t>Shrink wrapping and heat sealing</w:t>
      </w:r>
      <w:bookmarkEnd w:id="8"/>
    </w:p>
    <w:p w:rsidR="005F6757" w:rsidRPr="005F6757" w:rsidRDefault="005F6757" w:rsidP="005F6757"/>
    <w:p w:rsidR="005F6757" w:rsidRPr="005F6757" w:rsidRDefault="005F6757" w:rsidP="00B216A5">
      <w:pPr>
        <w:jc w:val="both"/>
      </w:pPr>
      <w:r w:rsidRPr="005F6757">
        <w:t xml:space="preserve">All heat sealing and </w:t>
      </w:r>
      <w:proofErr w:type="gramStart"/>
      <w:r w:rsidRPr="005F6757">
        <w:t>shrink wrapping</w:t>
      </w:r>
      <w:proofErr w:type="gramEnd"/>
      <w:r w:rsidRPr="005F6757">
        <w:t xml:space="preserve"> operations should be carried out in a safe manner in accordance with best practice:</w:t>
      </w:r>
    </w:p>
    <w:p w:rsidR="005F6757" w:rsidRPr="005F6757" w:rsidRDefault="005F6757" w:rsidP="005F6757"/>
    <w:p w:rsidR="000D0647" w:rsidRDefault="005F6757" w:rsidP="00B216A5">
      <w:pPr>
        <w:numPr>
          <w:ilvl w:val="0"/>
          <w:numId w:val="8"/>
        </w:numPr>
      </w:pPr>
      <w:r w:rsidRPr="005F6757">
        <w:t xml:space="preserve">Methods </w:t>
      </w:r>
      <w:proofErr w:type="gramStart"/>
      <w:r w:rsidRPr="005F6757">
        <w:t>should be adopted</w:t>
      </w:r>
      <w:proofErr w:type="gramEnd"/>
      <w:r w:rsidRPr="005F6757">
        <w:t xml:space="preserve"> that do not require the use of an open flame.</w:t>
      </w:r>
    </w:p>
    <w:p w:rsidR="005F6757" w:rsidRPr="005F6757" w:rsidRDefault="005F6757" w:rsidP="00B216A5">
      <w:pPr>
        <w:numPr>
          <w:ilvl w:val="0"/>
          <w:numId w:val="8"/>
        </w:numPr>
      </w:pPr>
      <w:r w:rsidRPr="005F6757">
        <w:t xml:space="preserve">Wherever practicable, </w:t>
      </w:r>
      <w:proofErr w:type="gramStart"/>
      <w:r w:rsidRPr="005F6757">
        <w:t>shrink wrapping</w:t>
      </w:r>
      <w:proofErr w:type="gramEnd"/>
      <w:r w:rsidRPr="005F6757">
        <w:t xml:space="preserve"> and heat sealing operations should be carried out in a separate fire compartment away from warehousing activities. Walls and floors between the warehouse and the </w:t>
      </w:r>
      <w:proofErr w:type="gramStart"/>
      <w:r w:rsidRPr="005F6757">
        <w:t>heat sealing</w:t>
      </w:r>
      <w:proofErr w:type="gramEnd"/>
      <w:r w:rsidRPr="005F6757">
        <w:t xml:space="preserve"> area should provide at least 60 minutes fire resistance. Where this is not possible, heat sealing </w:t>
      </w:r>
      <w:proofErr w:type="gramStart"/>
      <w:r w:rsidRPr="005F6757">
        <w:t>should be carried</w:t>
      </w:r>
      <w:proofErr w:type="gramEnd"/>
      <w:r w:rsidRPr="005F6757">
        <w:t xml:space="preserve"> out at least 5m from any stored materials. The intervening space should be clearly marked on the floor, </w:t>
      </w:r>
      <w:proofErr w:type="gramStart"/>
      <w:r w:rsidRPr="005F6757">
        <w:t>be kept</w:t>
      </w:r>
      <w:proofErr w:type="gramEnd"/>
      <w:r w:rsidRPr="005F6757">
        <w:t xml:space="preserve"> clear of potential sources of ignition and combustible materials and be inspected regularly.</w:t>
      </w:r>
    </w:p>
    <w:p w:rsidR="005F6757" w:rsidRPr="005F6757" w:rsidRDefault="005F6757" w:rsidP="00B216A5">
      <w:pPr>
        <w:numPr>
          <w:ilvl w:val="0"/>
          <w:numId w:val="8"/>
        </w:numPr>
      </w:pPr>
      <w:r w:rsidRPr="005F6757">
        <w:t xml:space="preserve">Relevant staff </w:t>
      </w:r>
      <w:proofErr w:type="gramStart"/>
      <w:r w:rsidRPr="005F6757">
        <w:t>should be trained</w:t>
      </w:r>
      <w:proofErr w:type="gramEnd"/>
      <w:r w:rsidRPr="005F6757">
        <w:t xml:space="preserve"> in the correct use of the equipment. </w:t>
      </w:r>
      <w:proofErr w:type="gramStart"/>
      <w:r w:rsidRPr="005F6757">
        <w:t>Mobile equipment should always be used by two trained persons</w:t>
      </w:r>
      <w:proofErr w:type="gramEnd"/>
      <w:r w:rsidRPr="005F6757">
        <w:t>.</w:t>
      </w:r>
    </w:p>
    <w:p w:rsidR="005F6757" w:rsidRPr="005F6757" w:rsidRDefault="005F6757" w:rsidP="00B216A5">
      <w:pPr>
        <w:numPr>
          <w:ilvl w:val="0"/>
          <w:numId w:val="8"/>
        </w:numPr>
      </w:pPr>
      <w:r w:rsidRPr="005F6757">
        <w:t xml:space="preserve">The equipment </w:t>
      </w:r>
      <w:proofErr w:type="gramStart"/>
      <w:r w:rsidRPr="005F6757">
        <w:t>should be used, inspected and maintained in accordance with the manufacturer’s instructions at all times</w:t>
      </w:r>
      <w:proofErr w:type="gramEnd"/>
      <w:r w:rsidRPr="005F6757">
        <w:t>.</w:t>
      </w:r>
    </w:p>
    <w:p w:rsidR="005F6757" w:rsidRPr="005F6757" w:rsidRDefault="005F6757" w:rsidP="00B216A5">
      <w:pPr>
        <w:numPr>
          <w:ilvl w:val="0"/>
          <w:numId w:val="8"/>
        </w:numPr>
      </w:pPr>
      <w:r w:rsidRPr="005F6757">
        <w:t xml:space="preserve">The heat output of the sealing equipment </w:t>
      </w:r>
      <w:proofErr w:type="gramStart"/>
      <w:r w:rsidRPr="005F6757">
        <w:t>should be regulated</w:t>
      </w:r>
      <w:proofErr w:type="gramEnd"/>
      <w:r w:rsidRPr="005F6757">
        <w:t xml:space="preserve"> automatically and a high temperature cut out switch should be fitted. </w:t>
      </w:r>
    </w:p>
    <w:p w:rsidR="005F6757" w:rsidRPr="005F6757" w:rsidRDefault="005F6757" w:rsidP="00B216A5">
      <w:pPr>
        <w:numPr>
          <w:ilvl w:val="0"/>
          <w:numId w:val="8"/>
        </w:numPr>
      </w:pPr>
      <w:r w:rsidRPr="005F6757">
        <w:t xml:space="preserve">Where the equipment operates automatically, it should shut down in the event of a malfunction of the feed process. </w:t>
      </w:r>
    </w:p>
    <w:p w:rsidR="005F6757" w:rsidRPr="005F6757" w:rsidRDefault="005F6757" w:rsidP="00B216A5">
      <w:pPr>
        <w:numPr>
          <w:ilvl w:val="0"/>
          <w:numId w:val="8"/>
        </w:numPr>
      </w:pPr>
      <w:r w:rsidRPr="005F6757">
        <w:t xml:space="preserve">Flammable products, such as aerosol cans, should not be packed in </w:t>
      </w:r>
      <w:proofErr w:type="gramStart"/>
      <w:r w:rsidRPr="005F6757">
        <w:t>heat sealed</w:t>
      </w:r>
      <w:proofErr w:type="gramEnd"/>
      <w:r w:rsidRPr="005F6757">
        <w:t xml:space="preserve"> bags or shrunken foils.</w:t>
      </w:r>
    </w:p>
    <w:p w:rsidR="005F6757" w:rsidRPr="005F6757" w:rsidRDefault="005F6757" w:rsidP="00B216A5">
      <w:pPr>
        <w:numPr>
          <w:ilvl w:val="0"/>
          <w:numId w:val="8"/>
        </w:numPr>
      </w:pPr>
      <w:r w:rsidRPr="005F6757">
        <w:t xml:space="preserve">Combustible waste </w:t>
      </w:r>
      <w:proofErr w:type="gramStart"/>
      <w:r w:rsidRPr="005F6757">
        <w:t>should be removed</w:t>
      </w:r>
      <w:proofErr w:type="gramEnd"/>
      <w:r w:rsidRPr="005F6757">
        <w:t xml:space="preserve"> from the area on a regular basis.</w:t>
      </w:r>
    </w:p>
    <w:p w:rsidR="005F6757" w:rsidRPr="005F6757" w:rsidRDefault="005F6757" w:rsidP="00B216A5">
      <w:pPr>
        <w:numPr>
          <w:ilvl w:val="0"/>
          <w:numId w:val="8"/>
        </w:numPr>
      </w:pPr>
      <w:r w:rsidRPr="005F6757">
        <w:t xml:space="preserve">Freshly shrunk or heat sealed products should be allowed to cool before being returned to the warehouse. Where large quantities of products are shrink wrapped, a temporary storage area providing at least 60 minutes fire separation from the main warehouse may need to be available for this purpose. </w:t>
      </w:r>
    </w:p>
    <w:p w:rsidR="005F6757" w:rsidRPr="005F6757" w:rsidRDefault="005F6757" w:rsidP="00B216A5">
      <w:pPr>
        <w:numPr>
          <w:ilvl w:val="0"/>
          <w:numId w:val="8"/>
        </w:numPr>
      </w:pPr>
      <w:r w:rsidRPr="005F6757">
        <w:t xml:space="preserve">A check </w:t>
      </w:r>
      <w:proofErr w:type="gramStart"/>
      <w:r w:rsidRPr="005F6757">
        <w:t>should be made</w:t>
      </w:r>
      <w:proofErr w:type="gramEnd"/>
      <w:r w:rsidRPr="005F6757">
        <w:t xml:space="preserve"> at the end of each work period that the equipment is cool and that there are no smouldering residues in the vicinity before vacating the area.</w:t>
      </w:r>
    </w:p>
    <w:p w:rsidR="005F6757" w:rsidRPr="005F6757" w:rsidRDefault="005F6757" w:rsidP="00B216A5">
      <w:pPr>
        <w:numPr>
          <w:ilvl w:val="0"/>
          <w:numId w:val="8"/>
        </w:numPr>
      </w:pPr>
      <w:r w:rsidRPr="005F6757">
        <w:t xml:space="preserve">A suitable number of appropriate fire extinguishers should be available in the </w:t>
      </w:r>
      <w:proofErr w:type="gramStart"/>
      <w:r w:rsidRPr="005F6757">
        <w:t>heat sealing</w:t>
      </w:r>
      <w:proofErr w:type="gramEnd"/>
      <w:r w:rsidRPr="005F6757">
        <w:t xml:space="preserve"> area in case of fire.</w:t>
      </w:r>
    </w:p>
    <w:p w:rsidR="005F6757" w:rsidRPr="00B216A5" w:rsidRDefault="00890AEB" w:rsidP="00265CE7">
      <w:pPr>
        <w:pStyle w:val="Ttulo2"/>
        <w:numPr>
          <w:ilvl w:val="1"/>
          <w:numId w:val="14"/>
        </w:numPr>
      </w:pPr>
      <w:r>
        <w:br w:type="page"/>
      </w:r>
      <w:bookmarkStart w:id="9" w:name="_Toc474753135"/>
      <w:r w:rsidR="005F6757" w:rsidRPr="00B216A5">
        <w:t>Heating</w:t>
      </w:r>
      <w:bookmarkEnd w:id="9"/>
    </w:p>
    <w:p w:rsidR="005F6757" w:rsidRPr="005F6757" w:rsidRDefault="005F6757" w:rsidP="005F6757"/>
    <w:p w:rsidR="005F6757" w:rsidRPr="005F6757" w:rsidRDefault="005F6757" w:rsidP="00B216A5">
      <w:pPr>
        <w:jc w:val="both"/>
      </w:pPr>
      <w:r w:rsidRPr="005F6757">
        <w:t xml:space="preserve">Space heating systems </w:t>
      </w:r>
      <w:proofErr w:type="gramStart"/>
      <w:r w:rsidRPr="005F6757">
        <w:t>should be designed, installed and maintained in accordance with the manufacturer’s instructions</w:t>
      </w:r>
      <w:proofErr w:type="gramEnd"/>
      <w:r w:rsidRPr="005F6757">
        <w:t xml:space="preserve">. </w:t>
      </w:r>
    </w:p>
    <w:p w:rsidR="005F6757" w:rsidRPr="005F6757" w:rsidRDefault="005F6757" w:rsidP="00B216A5">
      <w:pPr>
        <w:jc w:val="both"/>
      </w:pPr>
    </w:p>
    <w:p w:rsidR="005F6757" w:rsidRPr="005F6757" w:rsidRDefault="005F6757" w:rsidP="00B216A5">
      <w:pPr>
        <w:jc w:val="both"/>
      </w:pPr>
      <w:r w:rsidRPr="005F6757">
        <w:t xml:space="preserve">The use of portable heaters and fans </w:t>
      </w:r>
      <w:proofErr w:type="gramStart"/>
      <w:r w:rsidRPr="005F6757">
        <w:t>should be avoided</w:t>
      </w:r>
      <w:proofErr w:type="gramEnd"/>
      <w:r w:rsidRPr="005F6757">
        <w:t xml:space="preserve">. </w:t>
      </w:r>
    </w:p>
    <w:p w:rsidR="005F6757" w:rsidRPr="005F6757" w:rsidRDefault="005F6757" w:rsidP="00B216A5">
      <w:pPr>
        <w:jc w:val="both"/>
      </w:pPr>
    </w:p>
    <w:p w:rsidR="005F6757" w:rsidRPr="005F6757" w:rsidRDefault="005F6757" w:rsidP="00B216A5">
      <w:pPr>
        <w:jc w:val="both"/>
      </w:pPr>
      <w:r w:rsidRPr="005F6757">
        <w:t xml:space="preserve">Central heating boilers should preferably be located in a separate fire compartment providing at least 60 minutes fire separation from the remainder of the premises. Where this is not possible, fixed gas or oil fired heat exchange units should be located near an external wall and be provided with </w:t>
      </w:r>
      <w:proofErr w:type="gramStart"/>
      <w:r w:rsidRPr="005F6757">
        <w:t>guard rails</w:t>
      </w:r>
      <w:proofErr w:type="gramEnd"/>
      <w:r w:rsidRPr="005F6757">
        <w:t xml:space="preserve">, allowing a clear space of at least 1m from all surfaces of the appliance. </w:t>
      </w:r>
    </w:p>
    <w:p w:rsidR="005F6757" w:rsidRPr="005F6757" w:rsidRDefault="005F6757" w:rsidP="00B216A5">
      <w:pPr>
        <w:jc w:val="both"/>
      </w:pPr>
    </w:p>
    <w:p w:rsidR="005F6757" w:rsidRPr="005F6757" w:rsidRDefault="005F6757" w:rsidP="00B216A5">
      <w:pPr>
        <w:jc w:val="both"/>
      </w:pPr>
      <w:r w:rsidRPr="005F6757">
        <w:t xml:space="preserve">Flue pipes from heating appliances should take the most direct route from the building and should not penetrate fire compartment walls unless </w:t>
      </w:r>
      <w:proofErr w:type="gramStart"/>
      <w:r w:rsidRPr="005F6757">
        <w:t>absolutely unavoidable</w:t>
      </w:r>
      <w:proofErr w:type="gramEnd"/>
      <w:r w:rsidRPr="005F6757">
        <w:t xml:space="preserve">. Where it is necessary for flues to pass through fire compartment walls or floors, proprietary sleeves or penetration seals </w:t>
      </w:r>
      <w:proofErr w:type="gramStart"/>
      <w:r w:rsidRPr="005F6757">
        <w:t>should be fitted</w:t>
      </w:r>
      <w:proofErr w:type="gramEnd"/>
      <w:r w:rsidRPr="005F6757">
        <w:t xml:space="preserve">. Where flues pass through combustible material, it </w:t>
      </w:r>
      <w:proofErr w:type="gramStart"/>
      <w:r w:rsidRPr="005F6757">
        <w:t>should be cut</w:t>
      </w:r>
      <w:proofErr w:type="gramEnd"/>
      <w:r w:rsidRPr="005F6757">
        <w:t xml:space="preserve"> away for a distance of at least 150mm from the duct and the space filled with non-combustible insulation. </w:t>
      </w:r>
    </w:p>
    <w:p w:rsidR="005F6757" w:rsidRPr="005F6757" w:rsidRDefault="005F6757" w:rsidP="00B216A5">
      <w:pPr>
        <w:jc w:val="both"/>
      </w:pPr>
    </w:p>
    <w:p w:rsidR="005F6757" w:rsidRPr="005F6757" w:rsidRDefault="005F6757" w:rsidP="00B216A5">
      <w:pPr>
        <w:jc w:val="both"/>
      </w:pPr>
      <w:r w:rsidRPr="005F6757">
        <w:t>Where it is necessary to route flue pipes through or near to storage racking or mezzanine floors, suitable guards should be fitted to provide a clear space of at least 1m from combustible or flammable materials.</w:t>
      </w:r>
    </w:p>
    <w:p w:rsidR="005F6757" w:rsidRPr="005F6757" w:rsidRDefault="005F6757" w:rsidP="00B216A5">
      <w:pPr>
        <w:jc w:val="both"/>
      </w:pPr>
    </w:p>
    <w:p w:rsidR="005F6757" w:rsidRDefault="005F6757" w:rsidP="00B216A5">
      <w:pPr>
        <w:jc w:val="both"/>
      </w:pPr>
      <w:r w:rsidRPr="005F6757">
        <w:t xml:space="preserve">Overhead heaters should be sited </w:t>
      </w:r>
      <w:proofErr w:type="gramStart"/>
      <w:r w:rsidRPr="005F6757">
        <w:t>so as to</w:t>
      </w:r>
      <w:proofErr w:type="gramEnd"/>
      <w:r w:rsidRPr="005F6757">
        <w:t xml:space="preserve"> provide at least 2m clearance from combustible materials. Heaters should not be positioned </w:t>
      </w:r>
      <w:proofErr w:type="gramStart"/>
      <w:r w:rsidRPr="005F6757">
        <w:t>so as to</w:t>
      </w:r>
      <w:proofErr w:type="gramEnd"/>
      <w:r w:rsidRPr="005F6757">
        <w:t xml:space="preserve"> direct the hot air towards nearby composite panel walls, whether these form internal or external elements of structure. The siting of overhead heaters </w:t>
      </w:r>
      <w:proofErr w:type="gramStart"/>
      <w:r w:rsidRPr="005F6757">
        <w:t>should be reassessed</w:t>
      </w:r>
      <w:proofErr w:type="gramEnd"/>
      <w:r w:rsidRPr="005F6757">
        <w:t xml:space="preserve"> when alterations to storage arrangements or the type of stock or its packaging are being considered and at times when the fire risk assessment for the warehouse is being reviewed.</w:t>
      </w:r>
    </w:p>
    <w:p w:rsidR="00552337" w:rsidRDefault="00552337" w:rsidP="00B216A5">
      <w:pPr>
        <w:jc w:val="both"/>
      </w:pPr>
    </w:p>
    <w:p w:rsidR="00552337" w:rsidRPr="00F812AD" w:rsidRDefault="00552337" w:rsidP="00552337">
      <w:pPr>
        <w:pStyle w:val="Ttulo2"/>
        <w:numPr>
          <w:ilvl w:val="1"/>
          <w:numId w:val="14"/>
        </w:numPr>
      </w:pPr>
      <w:bookmarkStart w:id="10" w:name="_Toc474753136"/>
      <w:r>
        <w:t>Electricity, gas and other services</w:t>
      </w:r>
      <w:bookmarkEnd w:id="10"/>
    </w:p>
    <w:p w:rsidR="00552337" w:rsidRPr="005F6757" w:rsidRDefault="00552337" w:rsidP="00552337">
      <w:pPr>
        <w:jc w:val="both"/>
        <w:rPr>
          <w:lang w:val="en-US"/>
        </w:rPr>
      </w:pPr>
    </w:p>
    <w:p w:rsidR="00552337" w:rsidRPr="005F6757" w:rsidRDefault="00552337" w:rsidP="00552337">
      <w:pPr>
        <w:jc w:val="both"/>
        <w:rPr>
          <w:lang w:val="en-US"/>
        </w:rPr>
      </w:pPr>
      <w:r w:rsidRPr="005F6757">
        <w:rPr>
          <w:lang w:val="en-US"/>
        </w:rPr>
        <w:t xml:space="preserve">Electrical installations </w:t>
      </w:r>
      <w:proofErr w:type="gramStart"/>
      <w:r w:rsidRPr="005F6757">
        <w:rPr>
          <w:lang w:val="en-US"/>
        </w:rPr>
        <w:t>should be designed, installed and periodically tested by a competent electrician in accordance with national standards</w:t>
      </w:r>
      <w:proofErr w:type="gramEnd"/>
      <w:r w:rsidRPr="005F6757">
        <w:rPr>
          <w:lang w:val="en-US"/>
        </w:rPr>
        <w:t>.</w:t>
      </w:r>
      <w:r w:rsidRPr="005F6757">
        <w:t xml:space="preserve"> Inspections </w:t>
      </w:r>
      <w:proofErr w:type="gramStart"/>
      <w:r w:rsidRPr="005F6757">
        <w:t>should be carried out</w:t>
      </w:r>
      <w:proofErr w:type="gramEnd"/>
      <w:r w:rsidRPr="005F6757">
        <w:t xml:space="preserve"> periodically thereafter.</w:t>
      </w:r>
    </w:p>
    <w:p w:rsidR="00552337" w:rsidRPr="005F6757" w:rsidRDefault="00552337" w:rsidP="00552337">
      <w:pPr>
        <w:jc w:val="both"/>
        <w:rPr>
          <w:lang w:val="en-US"/>
        </w:rPr>
      </w:pPr>
    </w:p>
    <w:p w:rsidR="00552337" w:rsidRPr="005F6757" w:rsidRDefault="00552337" w:rsidP="00552337">
      <w:pPr>
        <w:jc w:val="both"/>
        <w:rPr>
          <w:lang w:val="en-US"/>
        </w:rPr>
      </w:pPr>
      <w:r w:rsidRPr="005F6757">
        <w:t xml:space="preserve">Lighting </w:t>
      </w:r>
      <w:proofErr w:type="gramStart"/>
      <w:r w:rsidRPr="005F6757">
        <w:t>should be installed</w:t>
      </w:r>
      <w:proofErr w:type="gramEnd"/>
      <w:r w:rsidRPr="005F6757">
        <w:t xml:space="preserve"> so that luminaires are suspended over walkways rather than directly above combustible stock. Wherever practicable, luminaires should be located at least 0.5m from stored goods. </w:t>
      </w:r>
    </w:p>
    <w:p w:rsidR="00552337" w:rsidRPr="005F6757" w:rsidRDefault="00552337" w:rsidP="00552337">
      <w:pPr>
        <w:jc w:val="both"/>
        <w:rPr>
          <w:lang w:val="en-US"/>
        </w:rPr>
      </w:pPr>
    </w:p>
    <w:p w:rsidR="00552337" w:rsidRPr="005F6757" w:rsidRDefault="00552337" w:rsidP="00552337">
      <w:pPr>
        <w:jc w:val="both"/>
        <w:rPr>
          <w:lang w:val="en-US"/>
        </w:rPr>
      </w:pPr>
      <w:r w:rsidRPr="005F6757">
        <w:rPr>
          <w:lang w:val="en-US"/>
        </w:rPr>
        <w:t xml:space="preserve">The use of light fittings with integral containment barriers made of tempered or borosilicate glass </w:t>
      </w:r>
      <w:proofErr w:type="gramStart"/>
      <w:r w:rsidRPr="005F6757">
        <w:rPr>
          <w:lang w:val="en-US"/>
        </w:rPr>
        <w:t>is recommended</w:t>
      </w:r>
      <w:proofErr w:type="gramEnd"/>
      <w:r w:rsidRPr="005F6757">
        <w:rPr>
          <w:lang w:val="en-US"/>
        </w:rPr>
        <w:t xml:space="preserve">. High intensity discharge lamps are commonly encountered in warehouses and should always be fully enclosed even where shatter protected lamps are fitted. This is to prevent pieces of hot glass form dropping onto combustible materials below if a lamp does shatter. </w:t>
      </w:r>
    </w:p>
    <w:p w:rsidR="00552337" w:rsidRPr="005F6757" w:rsidRDefault="00552337" w:rsidP="00552337">
      <w:pPr>
        <w:jc w:val="both"/>
      </w:pPr>
    </w:p>
    <w:p w:rsidR="00552337" w:rsidRPr="005F6757" w:rsidRDefault="00552337" w:rsidP="00552337">
      <w:pPr>
        <w:jc w:val="both"/>
        <w:rPr>
          <w:lang w:val="en-US"/>
        </w:rPr>
      </w:pPr>
      <w:r w:rsidRPr="005F6757">
        <w:t xml:space="preserve">Portable electrical equipment </w:t>
      </w:r>
      <w:proofErr w:type="gramStart"/>
      <w:r w:rsidRPr="005F6757">
        <w:t>should be inspected and tested periodically in accordance with national standards</w:t>
      </w:r>
      <w:proofErr w:type="gramEnd"/>
      <w:r w:rsidRPr="005F6757">
        <w:t xml:space="preserve">. The results </w:t>
      </w:r>
      <w:proofErr w:type="gramStart"/>
      <w:r w:rsidRPr="005F6757">
        <w:t>should be recorded</w:t>
      </w:r>
      <w:proofErr w:type="gramEnd"/>
      <w:r w:rsidRPr="005F6757">
        <w:t>.</w:t>
      </w:r>
    </w:p>
    <w:p w:rsidR="00552337" w:rsidRPr="005F6757" w:rsidRDefault="00552337" w:rsidP="00552337">
      <w:pPr>
        <w:jc w:val="both"/>
      </w:pPr>
    </w:p>
    <w:p w:rsidR="00552337" w:rsidRPr="005F6757" w:rsidRDefault="00552337" w:rsidP="00552337">
      <w:pPr>
        <w:jc w:val="both"/>
        <w:rPr>
          <w:lang w:val="en-US"/>
        </w:rPr>
      </w:pPr>
      <w:r w:rsidRPr="005F6757">
        <w:t xml:space="preserve">Transformers and associated electrical switchgear should be located in fire compartments separated from the warehouse </w:t>
      </w:r>
      <w:proofErr w:type="gramStart"/>
      <w:r w:rsidRPr="005F6757">
        <w:t>so as to</w:t>
      </w:r>
      <w:proofErr w:type="gramEnd"/>
      <w:r w:rsidRPr="005F6757">
        <w:t xml:space="preserve"> provide at least 120 minutes fire resistance.</w:t>
      </w:r>
    </w:p>
    <w:p w:rsidR="00552337" w:rsidRPr="005F6757" w:rsidRDefault="00552337" w:rsidP="00552337">
      <w:pPr>
        <w:jc w:val="both"/>
      </w:pPr>
    </w:p>
    <w:p w:rsidR="00552337" w:rsidRPr="005F6757" w:rsidRDefault="00552337" w:rsidP="00552337">
      <w:pPr>
        <w:jc w:val="both"/>
      </w:pPr>
      <w:r w:rsidRPr="005F6757">
        <w:t xml:space="preserve">Ancillary switchgear and plant rooms </w:t>
      </w:r>
      <w:proofErr w:type="gramStart"/>
      <w:r w:rsidRPr="005F6757">
        <w:t>should be kept</w:t>
      </w:r>
      <w:proofErr w:type="gramEnd"/>
      <w:r w:rsidRPr="005F6757">
        <w:t xml:space="preserve"> clear of all storage; notices to this effect should be displayed prominently.  Plant rooms </w:t>
      </w:r>
      <w:proofErr w:type="gramStart"/>
      <w:r w:rsidRPr="005F6757">
        <w:t>should be kept</w:t>
      </w:r>
      <w:proofErr w:type="gramEnd"/>
      <w:r w:rsidRPr="005F6757">
        <w:t xml:space="preserve"> locked with access only available to authorised personnel.</w:t>
      </w:r>
    </w:p>
    <w:p w:rsidR="00552337" w:rsidRPr="005F6757" w:rsidRDefault="00552337" w:rsidP="00552337">
      <w:pPr>
        <w:jc w:val="both"/>
        <w:rPr>
          <w:lang w:val="en-US"/>
        </w:rPr>
      </w:pPr>
    </w:p>
    <w:p w:rsidR="00552337" w:rsidRPr="005F6757" w:rsidRDefault="00552337" w:rsidP="00552337">
      <w:pPr>
        <w:jc w:val="both"/>
        <w:rPr>
          <w:lang w:val="en-US"/>
        </w:rPr>
      </w:pPr>
      <w:r w:rsidRPr="005F6757">
        <w:t xml:space="preserve">Electrical fittings should </w:t>
      </w:r>
      <w:proofErr w:type="gramStart"/>
      <w:r w:rsidRPr="005F6757">
        <w:t>be mounted</w:t>
      </w:r>
      <w:proofErr w:type="gramEnd"/>
      <w:r w:rsidRPr="005F6757">
        <w:t xml:space="preserve"> on a non-combustible board and not be attached directly to a composite panel.</w:t>
      </w:r>
    </w:p>
    <w:p w:rsidR="00552337" w:rsidRPr="005F6757" w:rsidRDefault="00552337" w:rsidP="00552337">
      <w:pPr>
        <w:jc w:val="both"/>
      </w:pPr>
    </w:p>
    <w:p w:rsidR="00552337" w:rsidRPr="005F6757" w:rsidRDefault="00552337" w:rsidP="00552337">
      <w:pPr>
        <w:jc w:val="both"/>
        <w:rPr>
          <w:lang w:val="en-US"/>
        </w:rPr>
      </w:pPr>
      <w:r w:rsidRPr="005F6757">
        <w:t xml:space="preserve">Control units should be located in cabinets providing at least 60 minutes fire resistance and </w:t>
      </w:r>
      <w:proofErr w:type="gramStart"/>
      <w:r w:rsidRPr="005F6757">
        <w:t>be surrounded</w:t>
      </w:r>
      <w:proofErr w:type="gramEnd"/>
      <w:r w:rsidRPr="005F6757">
        <w:t xml:space="preserve"> by suitable guard rails to protect them from damage by trolleys and trucks.</w:t>
      </w:r>
    </w:p>
    <w:p w:rsidR="00552337" w:rsidRPr="005F6757" w:rsidRDefault="00552337" w:rsidP="00552337">
      <w:pPr>
        <w:jc w:val="both"/>
      </w:pPr>
    </w:p>
    <w:p w:rsidR="00552337" w:rsidRPr="005F6757" w:rsidRDefault="00552337" w:rsidP="00552337">
      <w:pPr>
        <w:jc w:val="both"/>
        <w:rPr>
          <w:lang w:val="en-US"/>
        </w:rPr>
      </w:pPr>
      <w:r w:rsidRPr="005F6757">
        <w:t xml:space="preserve">Where electrical cables and service pipes are considered </w:t>
      </w:r>
      <w:proofErr w:type="gramStart"/>
      <w:r w:rsidRPr="005F6757">
        <w:t>to be vulnerable</w:t>
      </w:r>
      <w:proofErr w:type="gramEnd"/>
      <w:r w:rsidRPr="005F6757">
        <w:t xml:space="preserve"> to impact and damage, protection should be provided. This is particularly relevant to oil and gas services and water pipes.</w:t>
      </w:r>
    </w:p>
    <w:p w:rsidR="00552337" w:rsidRPr="005F6757" w:rsidRDefault="00552337" w:rsidP="00552337">
      <w:pPr>
        <w:jc w:val="both"/>
      </w:pPr>
    </w:p>
    <w:p w:rsidR="00552337" w:rsidRPr="005F6757" w:rsidRDefault="00552337" w:rsidP="00552337">
      <w:pPr>
        <w:jc w:val="both"/>
        <w:rPr>
          <w:lang w:val="en-US"/>
        </w:rPr>
      </w:pPr>
      <w:r w:rsidRPr="005F6757">
        <w:t xml:space="preserve">All service pipes should </w:t>
      </w:r>
      <w:proofErr w:type="gramStart"/>
      <w:r w:rsidRPr="005F6757">
        <w:t>be correctly identified</w:t>
      </w:r>
      <w:proofErr w:type="gramEnd"/>
      <w:r w:rsidRPr="005F6757">
        <w:t xml:space="preserve"> in accordance with national standards and be provided with suitable isolation valves as required.</w:t>
      </w:r>
    </w:p>
    <w:p w:rsidR="00552337" w:rsidRPr="005F6757" w:rsidRDefault="00552337" w:rsidP="00552337">
      <w:pPr>
        <w:jc w:val="both"/>
      </w:pPr>
    </w:p>
    <w:p w:rsidR="00552337" w:rsidRPr="005F6757" w:rsidRDefault="00552337" w:rsidP="00552337">
      <w:pPr>
        <w:jc w:val="both"/>
        <w:rPr>
          <w:lang w:val="en-US"/>
        </w:rPr>
      </w:pPr>
      <w:r w:rsidRPr="005F6757">
        <w:t xml:space="preserve">Where practicable, oil and gas services </w:t>
      </w:r>
      <w:proofErr w:type="gramStart"/>
      <w:r w:rsidRPr="005F6757">
        <w:t>should be run</w:t>
      </w:r>
      <w:proofErr w:type="gramEnd"/>
      <w:r w:rsidRPr="005F6757">
        <w:t xml:space="preserve"> externally. Suitable Protection </w:t>
      </w:r>
      <w:proofErr w:type="gramStart"/>
      <w:r w:rsidRPr="005F6757">
        <w:t>should be provided</w:t>
      </w:r>
      <w:proofErr w:type="gramEnd"/>
      <w:r w:rsidRPr="005F6757">
        <w:t xml:space="preserve"> where electrical cables enter buildings through metal clad composite panels.</w:t>
      </w:r>
    </w:p>
    <w:p w:rsidR="00552337" w:rsidRPr="005F6757" w:rsidRDefault="00552337" w:rsidP="00552337">
      <w:pPr>
        <w:jc w:val="both"/>
      </w:pPr>
    </w:p>
    <w:p w:rsidR="00552337" w:rsidRDefault="00552337" w:rsidP="00552337">
      <w:pPr>
        <w:jc w:val="both"/>
      </w:pPr>
      <w:r w:rsidRPr="005F6757">
        <w:t xml:space="preserve">Water pipes in unheated areas </w:t>
      </w:r>
      <w:proofErr w:type="gramStart"/>
      <w:r w:rsidRPr="005F6757">
        <w:t>should be lagged</w:t>
      </w:r>
      <w:proofErr w:type="gramEnd"/>
      <w:r w:rsidRPr="005F6757">
        <w:t xml:space="preserve"> or trace heated to prevent frost damage.</w:t>
      </w:r>
    </w:p>
    <w:p w:rsidR="00552337" w:rsidRDefault="00552337" w:rsidP="00552337">
      <w:pPr>
        <w:jc w:val="both"/>
      </w:pPr>
    </w:p>
    <w:p w:rsidR="00552337" w:rsidRPr="005F6757" w:rsidRDefault="00552337" w:rsidP="00552337">
      <w:pPr>
        <w:jc w:val="both"/>
        <w:rPr>
          <w:lang w:val="en-US"/>
        </w:rPr>
      </w:pPr>
      <w:r w:rsidRPr="00552337">
        <w:t xml:space="preserve">Electrical equipment in staff rooms such as microwave ovens, dishwashers, washing machines and dryers </w:t>
      </w:r>
      <w:proofErr w:type="gramStart"/>
      <w:r w:rsidRPr="00552337">
        <w:t>should be given</w:t>
      </w:r>
      <w:proofErr w:type="gramEnd"/>
      <w:r w:rsidRPr="00552337">
        <w:t xml:space="preserve"> as much attention as other electrical equipment in supervisory and maintenance.</w:t>
      </w:r>
    </w:p>
    <w:p w:rsidR="005F6757" w:rsidRPr="00B216A5" w:rsidRDefault="005F6757" w:rsidP="00265CE7">
      <w:pPr>
        <w:pStyle w:val="Ttulo2"/>
        <w:numPr>
          <w:ilvl w:val="1"/>
          <w:numId w:val="14"/>
        </w:numPr>
      </w:pPr>
      <w:bookmarkStart w:id="11" w:name="_Toc474753137"/>
      <w:r w:rsidRPr="00B216A5">
        <w:t>Smoking</w:t>
      </w:r>
      <w:bookmarkEnd w:id="11"/>
    </w:p>
    <w:p w:rsidR="005F6757" w:rsidRPr="005F6757" w:rsidRDefault="005F6757" w:rsidP="00B216A5">
      <w:pPr>
        <w:jc w:val="both"/>
      </w:pPr>
    </w:p>
    <w:p w:rsidR="005F6757" w:rsidRPr="005F6757" w:rsidRDefault="005F6757" w:rsidP="00B216A5">
      <w:pPr>
        <w:jc w:val="both"/>
      </w:pPr>
      <w:r w:rsidRPr="005F6757">
        <w:t xml:space="preserve">Smoking in warehouses </w:t>
      </w:r>
      <w:proofErr w:type="gramStart"/>
      <w:r w:rsidRPr="005F6757">
        <w:t>should be strictly prohibited</w:t>
      </w:r>
      <w:proofErr w:type="gramEnd"/>
      <w:r w:rsidRPr="005F6757">
        <w:t xml:space="preserve"> in accordance with national legislation and notices to this effect should be prominently displayed. A designated safe smoking area should be provided, and where practicable this should be at least 10m from buildings, hazardous installations and externally stored combustible items. </w:t>
      </w:r>
    </w:p>
    <w:p w:rsidR="005F6757" w:rsidRPr="005F6757" w:rsidRDefault="005F6757" w:rsidP="00B216A5">
      <w:pPr>
        <w:jc w:val="both"/>
      </w:pPr>
    </w:p>
    <w:p w:rsidR="005F6757" w:rsidRPr="005F6757" w:rsidRDefault="005F6757" w:rsidP="00B216A5">
      <w:pPr>
        <w:jc w:val="both"/>
      </w:pPr>
      <w:r w:rsidRPr="005F6757">
        <w:t xml:space="preserve">The designated smoking area should be remote from entrances to the building and not be located beneath a canopy or </w:t>
      </w:r>
      <w:proofErr w:type="gramStart"/>
      <w:r w:rsidRPr="005F6757">
        <w:t>low slung</w:t>
      </w:r>
      <w:proofErr w:type="gramEnd"/>
      <w:r w:rsidRPr="005F6757">
        <w:t xml:space="preserve"> eaves. </w:t>
      </w:r>
    </w:p>
    <w:p w:rsidR="005F6757" w:rsidRPr="00B216A5" w:rsidRDefault="005F6757" w:rsidP="00265CE7">
      <w:pPr>
        <w:pStyle w:val="Ttulo2"/>
        <w:numPr>
          <w:ilvl w:val="1"/>
          <w:numId w:val="14"/>
        </w:numPr>
      </w:pPr>
      <w:bookmarkStart w:id="12" w:name="_Toc474753138"/>
      <w:r w:rsidRPr="00B216A5">
        <w:t>Lift trucks</w:t>
      </w:r>
      <w:bookmarkEnd w:id="12"/>
    </w:p>
    <w:p w:rsidR="005F6757" w:rsidRPr="005F6757" w:rsidRDefault="005F6757" w:rsidP="00B216A5">
      <w:pPr>
        <w:jc w:val="both"/>
        <w:rPr>
          <w:i/>
          <w:iCs/>
        </w:rPr>
      </w:pPr>
    </w:p>
    <w:p w:rsidR="005F6757" w:rsidRPr="005F6757" w:rsidRDefault="005F6757" w:rsidP="00B216A5">
      <w:pPr>
        <w:jc w:val="both"/>
      </w:pPr>
      <w:r w:rsidRPr="005F6757">
        <w:t xml:space="preserve">Lift trucks of various styles </w:t>
      </w:r>
      <w:proofErr w:type="gramStart"/>
      <w:r w:rsidRPr="005F6757">
        <w:t>are commonly used</w:t>
      </w:r>
      <w:proofErr w:type="gramEnd"/>
      <w:r w:rsidRPr="005F6757">
        <w:t xml:space="preserve"> in warehouse operations. Whether </w:t>
      </w:r>
      <w:proofErr w:type="gramStart"/>
      <w:r w:rsidRPr="005F6757">
        <w:t>powered</w:t>
      </w:r>
      <w:proofErr w:type="gramEnd"/>
      <w:r w:rsidRPr="005F6757">
        <w:t xml:space="preserve"> by petrol, diesel fuel, batteries or liquefied petroleum gas (LPG), significant fire hazards may arise. </w:t>
      </w:r>
    </w:p>
    <w:p w:rsidR="005F6757" w:rsidRPr="005F6757" w:rsidRDefault="005F6757" w:rsidP="00B216A5">
      <w:pPr>
        <w:jc w:val="both"/>
      </w:pPr>
    </w:p>
    <w:p w:rsidR="005F6757" w:rsidRPr="005F6757" w:rsidRDefault="005F6757" w:rsidP="00B216A5">
      <w:pPr>
        <w:jc w:val="both"/>
      </w:pPr>
      <w:r w:rsidRPr="005F6757">
        <w:t xml:space="preserve">All trucks should be designed to be safe for use in any hazard zones identified in the warehouse </w:t>
      </w:r>
      <w:proofErr w:type="gramStart"/>
      <w:r w:rsidRPr="005F6757">
        <w:t>as a result</w:t>
      </w:r>
      <w:proofErr w:type="gramEnd"/>
      <w:r w:rsidRPr="005F6757">
        <w:t xml:space="preserve"> of the assessment undertaken in compliance with the ATEX Directive (ref 1). </w:t>
      </w:r>
    </w:p>
    <w:p w:rsidR="005F6757" w:rsidRPr="005F6757" w:rsidRDefault="005F6757" w:rsidP="00B216A5">
      <w:pPr>
        <w:jc w:val="both"/>
      </w:pPr>
    </w:p>
    <w:p w:rsidR="005F6757" w:rsidRPr="005F6757" w:rsidRDefault="005F6757" w:rsidP="00B216A5">
      <w:pPr>
        <w:jc w:val="both"/>
      </w:pPr>
      <w:r w:rsidRPr="005F6757">
        <w:t xml:space="preserve">The charging of battery powered </w:t>
      </w:r>
      <w:proofErr w:type="gramStart"/>
      <w:r w:rsidRPr="005F6757">
        <w:t>vehicles and the management of fork lift trucks</w:t>
      </w:r>
      <w:proofErr w:type="gramEnd"/>
      <w:r w:rsidRPr="005F6757">
        <w:t xml:space="preserve"> and similar mechanisms designed for use within warehouses should be in accordance with national best practice.</w:t>
      </w:r>
    </w:p>
    <w:p w:rsidR="005F6757" w:rsidRPr="005F6757" w:rsidRDefault="005F6757" w:rsidP="00B216A5">
      <w:pPr>
        <w:jc w:val="both"/>
      </w:pPr>
    </w:p>
    <w:p w:rsidR="005F6757" w:rsidRPr="005F6757" w:rsidRDefault="005F6757" w:rsidP="00B216A5">
      <w:pPr>
        <w:jc w:val="both"/>
      </w:pPr>
      <w:r w:rsidRPr="005F6757">
        <w:t xml:space="preserve">Where </w:t>
      </w:r>
      <w:proofErr w:type="gramStart"/>
      <w:r w:rsidRPr="005F6757">
        <w:t>trucks are powered by LPG</w:t>
      </w:r>
      <w:proofErr w:type="gramEnd"/>
      <w:r w:rsidRPr="005F6757">
        <w:t xml:space="preserve">, cylinders should be changed in the open air outside the buildings. Similarly, refuelling petrol or </w:t>
      </w:r>
      <w:proofErr w:type="gramStart"/>
      <w:r w:rsidRPr="005F6757">
        <w:t>diesel fuelled</w:t>
      </w:r>
      <w:proofErr w:type="gramEnd"/>
      <w:r w:rsidRPr="005F6757">
        <w:t xml:space="preserve"> trucks should also be undertaken outside the warehouse.</w:t>
      </w:r>
    </w:p>
    <w:p w:rsidR="005F6757" w:rsidRPr="00B216A5" w:rsidRDefault="005F6757" w:rsidP="00265CE7">
      <w:pPr>
        <w:pStyle w:val="Ttulo2"/>
        <w:numPr>
          <w:ilvl w:val="1"/>
          <w:numId w:val="14"/>
        </w:numPr>
      </w:pPr>
      <w:bookmarkStart w:id="13" w:name="_Toc474753139"/>
      <w:r w:rsidRPr="00B216A5">
        <w:t>Hazardous goods</w:t>
      </w:r>
      <w:bookmarkEnd w:id="13"/>
    </w:p>
    <w:p w:rsidR="005F6757" w:rsidRPr="005F6757" w:rsidRDefault="005F6757" w:rsidP="00B216A5">
      <w:pPr>
        <w:jc w:val="both"/>
        <w:rPr>
          <w:iCs/>
        </w:rPr>
      </w:pPr>
    </w:p>
    <w:p w:rsidR="005F6757" w:rsidRPr="005F6757" w:rsidRDefault="005F6757" w:rsidP="00B216A5">
      <w:pPr>
        <w:jc w:val="both"/>
      </w:pPr>
      <w:r w:rsidRPr="005F6757">
        <w:t>Hazardous materials should be identified and be subject to an assessment in compliance with the ATEX Directive</w:t>
      </w:r>
    </w:p>
    <w:p w:rsidR="005F6757" w:rsidRPr="005F6757" w:rsidRDefault="005F6757" w:rsidP="00B216A5">
      <w:pPr>
        <w:jc w:val="both"/>
      </w:pPr>
    </w:p>
    <w:p w:rsidR="005F6757" w:rsidRPr="005F6757" w:rsidRDefault="005F6757" w:rsidP="00B216A5">
      <w:pPr>
        <w:jc w:val="both"/>
      </w:pPr>
      <w:r w:rsidRPr="005F6757">
        <w:t xml:space="preserve">Where gas cylinders are present on site, they should be stored, used and handled in accordance with national standards. Particular care </w:t>
      </w:r>
      <w:proofErr w:type="gramStart"/>
      <w:r w:rsidRPr="005F6757">
        <w:t>should be taken</w:t>
      </w:r>
      <w:proofErr w:type="gramEnd"/>
      <w:r w:rsidRPr="005F6757">
        <w:t xml:space="preserve"> where the presence of acetylene cylinders on the site cannot be avoided.</w:t>
      </w:r>
    </w:p>
    <w:p w:rsidR="005F6757" w:rsidRPr="005F6757" w:rsidRDefault="005F6757" w:rsidP="00B216A5">
      <w:pPr>
        <w:jc w:val="both"/>
      </w:pPr>
    </w:p>
    <w:p w:rsidR="005F6757" w:rsidRPr="005F6757" w:rsidRDefault="005F6757" w:rsidP="00B216A5">
      <w:pPr>
        <w:jc w:val="both"/>
      </w:pPr>
      <w:r w:rsidRPr="005F6757">
        <w:t xml:space="preserve">Where significant quantities of hazardous materials such as oxidising chemicals, flammable liquids and aerosol products are stored, information regarding their quantities, locations and mode of storage should be readily available to the emergency services. Before storing such </w:t>
      </w:r>
      <w:proofErr w:type="gramStart"/>
      <w:r w:rsidRPr="005F6757">
        <w:t>materials</w:t>
      </w:r>
      <w:proofErr w:type="gramEnd"/>
      <w:r w:rsidRPr="005F6757">
        <w:t xml:space="preserve"> the insurers should be consulted, in order that necessary risk control measures can be clearly established and implemented. </w:t>
      </w:r>
    </w:p>
    <w:p w:rsidR="005F6757" w:rsidRPr="005F6757" w:rsidRDefault="005F6757" w:rsidP="00B216A5">
      <w:pPr>
        <w:jc w:val="both"/>
      </w:pPr>
    </w:p>
    <w:p w:rsidR="005F6757" w:rsidRPr="005F6757" w:rsidRDefault="005F6757" w:rsidP="00B216A5">
      <w:pPr>
        <w:jc w:val="both"/>
      </w:pPr>
      <w:r w:rsidRPr="005F6757">
        <w:t xml:space="preserve">Incompatible materials should be stored in compliance with national guidelines and so that they do not come into contact in the event of fire. </w:t>
      </w:r>
    </w:p>
    <w:p w:rsidR="005F6757" w:rsidRPr="005F6757" w:rsidRDefault="005F6757" w:rsidP="00B216A5">
      <w:pPr>
        <w:jc w:val="both"/>
      </w:pPr>
    </w:p>
    <w:p w:rsidR="005F6757" w:rsidRPr="005F6757" w:rsidRDefault="005F6757" w:rsidP="00B216A5">
      <w:pPr>
        <w:jc w:val="both"/>
      </w:pPr>
      <w:r w:rsidRPr="005F6757">
        <w:t xml:space="preserve">Only the minimum volumes of flammable liquids </w:t>
      </w:r>
      <w:proofErr w:type="gramStart"/>
      <w:r w:rsidRPr="005F6757">
        <w:t>should be held</w:t>
      </w:r>
      <w:proofErr w:type="gramEnd"/>
      <w:r w:rsidRPr="005F6757">
        <w:t xml:space="preserve"> within warehouse premises. Where it is necessary to store flammable liquids within buildings, use should be made of </w:t>
      </w:r>
      <w:proofErr w:type="spellStart"/>
      <w:r w:rsidRPr="005F6757">
        <w:t>bunded</w:t>
      </w:r>
      <w:proofErr w:type="spellEnd"/>
      <w:r w:rsidRPr="005F6757">
        <w:t xml:space="preserve"> pallets or similar provisions to retain any spillage</w:t>
      </w:r>
      <w:proofErr w:type="gramStart"/>
      <w:r w:rsidRPr="005F6757">
        <w:t>..</w:t>
      </w:r>
      <w:proofErr w:type="gramEnd"/>
    </w:p>
    <w:p w:rsidR="005F6757" w:rsidRPr="005F6757" w:rsidRDefault="005F6757" w:rsidP="00B216A5">
      <w:pPr>
        <w:jc w:val="both"/>
      </w:pPr>
    </w:p>
    <w:p w:rsidR="005F6757" w:rsidRPr="005F6757" w:rsidRDefault="005F6757" w:rsidP="00B216A5">
      <w:pPr>
        <w:jc w:val="both"/>
      </w:pPr>
      <w:r w:rsidRPr="005F6757">
        <w:t xml:space="preserve">Hazardous goods </w:t>
      </w:r>
      <w:proofErr w:type="gramStart"/>
      <w:r w:rsidRPr="005F6757">
        <w:t>should be thoroughly inspected</w:t>
      </w:r>
      <w:proofErr w:type="gramEnd"/>
      <w:r w:rsidRPr="005F6757">
        <w:t xml:space="preserve"> on delivery. A safe and secure holding area at least 10m from any building or plant should be available to quarantine any defective or damaged containers pending their safe disposal. </w:t>
      </w:r>
    </w:p>
    <w:p w:rsidR="005F6757" w:rsidRPr="005F6757" w:rsidRDefault="005F6757" w:rsidP="00B216A5">
      <w:pPr>
        <w:jc w:val="both"/>
      </w:pPr>
    </w:p>
    <w:p w:rsidR="005F6757" w:rsidRDefault="005F6757" w:rsidP="00B216A5">
      <w:pPr>
        <w:jc w:val="both"/>
      </w:pPr>
      <w:r w:rsidRPr="005F6757">
        <w:t>Provisions to deal with spillages and leaks of flammable liquids should be available and staff trained in their use.</w:t>
      </w:r>
    </w:p>
    <w:p w:rsidR="009D0480" w:rsidRPr="005F6757" w:rsidRDefault="009D0480" w:rsidP="009D0480">
      <w:pPr>
        <w:pStyle w:val="Ttulo2"/>
        <w:numPr>
          <w:ilvl w:val="1"/>
          <w:numId w:val="14"/>
        </w:numPr>
      </w:pPr>
      <w:bookmarkStart w:id="14" w:name="_Toc474753140"/>
      <w:r>
        <w:t>Arson prevention</w:t>
      </w:r>
      <w:bookmarkEnd w:id="14"/>
    </w:p>
    <w:p w:rsidR="009D0480" w:rsidRPr="005F6757" w:rsidRDefault="009D0480" w:rsidP="009D0480">
      <w:pPr>
        <w:jc w:val="both"/>
      </w:pPr>
    </w:p>
    <w:p w:rsidR="009D0480" w:rsidRPr="005F6757" w:rsidRDefault="009D0480" w:rsidP="009D0480">
      <w:pPr>
        <w:jc w:val="both"/>
        <w:rPr>
          <w:lang w:val="en-US"/>
        </w:rPr>
      </w:pPr>
      <w:r w:rsidRPr="005F6757">
        <w:t xml:space="preserve">Arson </w:t>
      </w:r>
      <w:proofErr w:type="gramStart"/>
      <w:r w:rsidRPr="005F6757">
        <w:t>is estimated</w:t>
      </w:r>
      <w:proofErr w:type="gramEnd"/>
      <w:r w:rsidRPr="005F6757">
        <w:t xml:space="preserve"> to account for over a third of all major fires in industrial and commercial premises and should therefore form a key element of a warehouse fire risk assessment. </w:t>
      </w:r>
    </w:p>
    <w:p w:rsidR="009D0480" w:rsidRPr="005F6757" w:rsidRDefault="009D0480" w:rsidP="009D0480">
      <w:pPr>
        <w:jc w:val="both"/>
        <w:rPr>
          <w:lang w:val="en-US"/>
        </w:rPr>
      </w:pPr>
    </w:p>
    <w:p w:rsidR="009D0480" w:rsidRPr="005F6757" w:rsidRDefault="009D0480" w:rsidP="009D0480">
      <w:pPr>
        <w:jc w:val="both"/>
      </w:pPr>
      <w:r w:rsidRPr="005F6757">
        <w:rPr>
          <w:lang w:val="en-US"/>
        </w:rPr>
        <w:t xml:space="preserve">The possibility of deliberate fire raising from outside the building, by intruders or by staff with legitimate access to the building </w:t>
      </w:r>
      <w:proofErr w:type="gramStart"/>
      <w:r w:rsidRPr="005F6757">
        <w:rPr>
          <w:lang w:val="en-US"/>
        </w:rPr>
        <w:t>should not be forgotten</w:t>
      </w:r>
      <w:proofErr w:type="gramEnd"/>
      <w:r w:rsidRPr="005F6757">
        <w:rPr>
          <w:lang w:val="en-US"/>
        </w:rPr>
        <w:t xml:space="preserve">. </w:t>
      </w:r>
    </w:p>
    <w:p w:rsidR="009D0480" w:rsidRPr="005F6757" w:rsidRDefault="009D0480" w:rsidP="009D0480">
      <w:pPr>
        <w:jc w:val="both"/>
        <w:rPr>
          <w:lang w:val="en-US"/>
        </w:rPr>
      </w:pPr>
    </w:p>
    <w:p w:rsidR="009D0480" w:rsidRPr="005F6757" w:rsidRDefault="009D0480" w:rsidP="009D0480">
      <w:pPr>
        <w:jc w:val="both"/>
      </w:pPr>
      <w:r w:rsidRPr="005F6757">
        <w:rPr>
          <w:lang w:val="en-US"/>
        </w:rPr>
        <w:t xml:space="preserve">In many </w:t>
      </w:r>
      <w:proofErr w:type="gramStart"/>
      <w:r w:rsidRPr="005F6757">
        <w:rPr>
          <w:lang w:val="en-US"/>
        </w:rPr>
        <w:t>premises</w:t>
      </w:r>
      <w:proofErr w:type="gramEnd"/>
      <w:r w:rsidRPr="005F6757">
        <w:rPr>
          <w:lang w:val="en-US"/>
        </w:rPr>
        <w:t xml:space="preserve"> work continues </w:t>
      </w:r>
      <w:r w:rsidRPr="005F6757">
        <w:t xml:space="preserve">during the nights and over weekends when fewer staff may be present to receive deliveries and despatch goods. At these </w:t>
      </w:r>
      <w:proofErr w:type="gramStart"/>
      <w:r w:rsidRPr="005F6757">
        <w:t>times</w:t>
      </w:r>
      <w:proofErr w:type="gramEnd"/>
      <w:r w:rsidRPr="005F6757">
        <w:t xml:space="preserve"> consideration may need to be given to heightened security measures to detect intruders and potential fire setters outside the premises.</w:t>
      </w:r>
    </w:p>
    <w:p w:rsidR="009D0480" w:rsidRPr="005F6757" w:rsidRDefault="009D0480" w:rsidP="009D0480">
      <w:pPr>
        <w:jc w:val="both"/>
      </w:pPr>
    </w:p>
    <w:p w:rsidR="009D0480" w:rsidRPr="005F6757" w:rsidRDefault="009D0480" w:rsidP="009D0480">
      <w:pPr>
        <w:jc w:val="both"/>
      </w:pPr>
      <w:r w:rsidRPr="005F6757">
        <w:t xml:space="preserve">External storage </w:t>
      </w:r>
      <w:proofErr w:type="gramStart"/>
      <w:r w:rsidRPr="005F6757">
        <w:t>should be kept</w:t>
      </w:r>
      <w:proofErr w:type="gramEnd"/>
      <w:r w:rsidRPr="005F6757">
        <w:t xml:space="preserve"> to a minimum but where it is necessary, the amount of goods, idle pallets, tote boxes, trays and similar items should not be unduly exposed to malicious ignition. Combustible items stored in external areas should be at least 2m from boundary fences.</w:t>
      </w:r>
    </w:p>
    <w:p w:rsidR="009D0480" w:rsidRPr="005F6757" w:rsidRDefault="009D0480" w:rsidP="009D0480">
      <w:pPr>
        <w:jc w:val="both"/>
      </w:pPr>
    </w:p>
    <w:p w:rsidR="009D0480" w:rsidRPr="005F6757" w:rsidRDefault="009D0480" w:rsidP="009D0480">
      <w:pPr>
        <w:jc w:val="both"/>
      </w:pPr>
      <w:r w:rsidRPr="005F6757">
        <w:t xml:space="preserve">Fuel dispensing pumps, oil and other flammable liquid tanks </w:t>
      </w:r>
      <w:proofErr w:type="gramStart"/>
      <w:r w:rsidRPr="005F6757">
        <w:t>should be secured</w:t>
      </w:r>
      <w:proofErr w:type="gramEnd"/>
      <w:r w:rsidRPr="005F6757">
        <w:t xml:space="preserve"> out of working hours. </w:t>
      </w:r>
    </w:p>
    <w:p w:rsidR="009D0480" w:rsidRPr="005F6757" w:rsidRDefault="009D0480" w:rsidP="009D0480">
      <w:pPr>
        <w:jc w:val="both"/>
      </w:pPr>
    </w:p>
    <w:p w:rsidR="009D0480" w:rsidRPr="005F6757" w:rsidRDefault="009D0480" w:rsidP="009D0480">
      <w:pPr>
        <w:jc w:val="both"/>
      </w:pPr>
      <w:r w:rsidRPr="005F6757">
        <w:t xml:space="preserve">The security threat to the building(s) and the site as a whole should be one of the focal points of the arson risk assessment. </w:t>
      </w:r>
      <w:proofErr w:type="gramStart"/>
      <w:r w:rsidRPr="005F6757">
        <w:t>On the basis of</w:t>
      </w:r>
      <w:proofErr w:type="gramEnd"/>
      <w:r w:rsidRPr="005F6757">
        <w:t xml:space="preserve"> this, decisions should be taken on the nature of the protection required, which should be proportionate to the risks identified. This will have a dual effect of reducing the risk of theft and of arson. In most cases, effective security will comprise a combination of measures. Typically, this will involve a combination of physical protection and electronic security systems, such as intruder alarms and security lighting, tailored to the needs of the individual premises or site concerned. For high security warehouses, measures including total perimeter fencing, </w:t>
      </w:r>
      <w:proofErr w:type="gramStart"/>
      <w:r w:rsidRPr="005F6757">
        <w:t>manned</w:t>
      </w:r>
      <w:proofErr w:type="gramEnd"/>
      <w:r w:rsidRPr="005F6757">
        <w:t xml:space="preserve"> guarding and closed circuit television (CCTV) equipment should be considered.</w:t>
      </w:r>
    </w:p>
    <w:p w:rsidR="009D0480" w:rsidRPr="005F6757" w:rsidRDefault="009D0480" w:rsidP="009D0480">
      <w:pPr>
        <w:jc w:val="both"/>
      </w:pPr>
    </w:p>
    <w:p w:rsidR="009D0480" w:rsidRPr="005F6757" w:rsidRDefault="009D0480" w:rsidP="009D0480">
      <w:pPr>
        <w:jc w:val="both"/>
      </w:pPr>
      <w:r w:rsidRPr="005F6757">
        <w:t xml:space="preserve">Personnel access control </w:t>
      </w:r>
      <w:proofErr w:type="gramStart"/>
      <w:r w:rsidRPr="005F6757">
        <w:t>should be carefully considered</w:t>
      </w:r>
      <w:proofErr w:type="gramEnd"/>
      <w:r w:rsidRPr="005F6757">
        <w:t xml:space="preserve"> as an essential component of the security programme. In the case of high value or high risk warehouses the need for the premises to be secure from the outside during business hours may need to be considered and the measures implemented will need to be compatible with the requirements for effective business operations and means of escape from within in case of fire.</w:t>
      </w:r>
    </w:p>
    <w:p w:rsidR="009D0480" w:rsidRPr="005F6757" w:rsidRDefault="009D0480" w:rsidP="009D0480">
      <w:pPr>
        <w:jc w:val="both"/>
      </w:pPr>
    </w:p>
    <w:p w:rsidR="009D0480" w:rsidRPr="005F6757" w:rsidRDefault="009D0480" w:rsidP="009D0480">
      <w:pPr>
        <w:jc w:val="both"/>
      </w:pPr>
      <w:r w:rsidRPr="005F6757">
        <w:t xml:space="preserve">Toilet and refreshment facilities </w:t>
      </w:r>
      <w:proofErr w:type="gramStart"/>
      <w:r w:rsidRPr="005F6757">
        <w:t>should be provided</w:t>
      </w:r>
      <w:proofErr w:type="gramEnd"/>
      <w:r w:rsidRPr="005F6757">
        <w:t xml:space="preserve"> for delivery drivers and other visitors without the need for them to enter or pass through the warehouse. In some </w:t>
      </w:r>
      <w:proofErr w:type="gramStart"/>
      <w:r w:rsidRPr="005F6757">
        <w:t>cases</w:t>
      </w:r>
      <w:proofErr w:type="gramEnd"/>
      <w:r w:rsidRPr="005F6757">
        <w:t xml:space="preserve"> provision should also be made for a meeting room in this area.</w:t>
      </w:r>
    </w:p>
    <w:p w:rsidR="009D0480" w:rsidRPr="005F6757" w:rsidRDefault="009D0480" w:rsidP="009D0480">
      <w:pPr>
        <w:jc w:val="both"/>
      </w:pPr>
    </w:p>
    <w:p w:rsidR="009D0480" w:rsidRDefault="009D0480" w:rsidP="009D0480">
      <w:pPr>
        <w:jc w:val="both"/>
      </w:pPr>
      <w:r w:rsidRPr="005F6757">
        <w:t xml:space="preserve">Shutters on vehicle bays </w:t>
      </w:r>
      <w:proofErr w:type="gramStart"/>
      <w:r w:rsidRPr="005F6757">
        <w:t>should be closed</w:t>
      </w:r>
      <w:proofErr w:type="gramEnd"/>
      <w:r w:rsidRPr="005F6757">
        <w:t xml:space="preserve"> when vehicles have left.</w:t>
      </w:r>
    </w:p>
    <w:p w:rsidR="00552337" w:rsidRDefault="00552337" w:rsidP="009D0480">
      <w:pPr>
        <w:jc w:val="both"/>
      </w:pPr>
    </w:p>
    <w:p w:rsidR="00E44404" w:rsidRDefault="00E44404" w:rsidP="009D0480">
      <w:pPr>
        <w:jc w:val="both"/>
      </w:pPr>
    </w:p>
    <w:p w:rsidR="00E44404" w:rsidRPr="00F812AD" w:rsidRDefault="00E44404" w:rsidP="00E44404">
      <w:pPr>
        <w:pStyle w:val="Ttulo1"/>
        <w:numPr>
          <w:ilvl w:val="0"/>
          <w:numId w:val="9"/>
        </w:numPr>
        <w:ind w:left="426" w:hanging="426"/>
        <w:jc w:val="both"/>
      </w:pPr>
      <w:bookmarkStart w:id="15" w:name="_Toc474753141"/>
      <w:r w:rsidRPr="00F812AD">
        <w:t>FIRE PROTECTION</w:t>
      </w:r>
      <w:bookmarkEnd w:id="15"/>
    </w:p>
    <w:p w:rsidR="00E44404" w:rsidRPr="005F6757" w:rsidRDefault="00E44404" w:rsidP="00E44404">
      <w:pPr>
        <w:jc w:val="both"/>
        <w:rPr>
          <w:lang w:val="en-US"/>
        </w:rPr>
      </w:pPr>
    </w:p>
    <w:p w:rsidR="00E44404" w:rsidRPr="005F6757" w:rsidRDefault="00E44404" w:rsidP="00E44404">
      <w:pPr>
        <w:jc w:val="both"/>
        <w:rPr>
          <w:lang w:val="en-US"/>
        </w:rPr>
      </w:pPr>
      <w:r w:rsidRPr="00B90A06">
        <w:t>People involved in design, installation and inspection of fire protection systems shall have competence according to national regulations and industry practice.</w:t>
      </w:r>
    </w:p>
    <w:p w:rsidR="00E44404" w:rsidRDefault="00E44404" w:rsidP="00E44404">
      <w:pPr>
        <w:pStyle w:val="Ttulo2"/>
        <w:numPr>
          <w:ilvl w:val="1"/>
          <w:numId w:val="36"/>
        </w:numPr>
        <w:ind w:left="426" w:hanging="426"/>
        <w:rPr>
          <w:lang w:val="en-US"/>
        </w:rPr>
      </w:pPr>
      <w:r>
        <w:rPr>
          <w:lang w:val="en-US"/>
        </w:rPr>
        <w:t xml:space="preserve">  </w:t>
      </w:r>
      <w:bookmarkStart w:id="16" w:name="_Toc474753142"/>
      <w:r>
        <w:rPr>
          <w:lang w:val="en-US"/>
        </w:rPr>
        <w:t>Detection and alarm systems</w:t>
      </w:r>
      <w:bookmarkEnd w:id="16"/>
    </w:p>
    <w:p w:rsidR="00E44404" w:rsidRDefault="00E44404" w:rsidP="00E44404">
      <w:pPr>
        <w:jc w:val="both"/>
        <w:rPr>
          <w:lang w:val="en-US"/>
        </w:rPr>
      </w:pPr>
    </w:p>
    <w:p w:rsidR="00E44404" w:rsidRPr="005F6757" w:rsidRDefault="00E44404" w:rsidP="00E44404">
      <w:pPr>
        <w:jc w:val="both"/>
        <w:rPr>
          <w:lang w:val="en-US"/>
        </w:rPr>
      </w:pPr>
      <w:r w:rsidRPr="005F6757">
        <w:rPr>
          <w:lang w:val="en-US"/>
        </w:rPr>
        <w:t xml:space="preserve">Automatic fire detection and alarm systems </w:t>
      </w:r>
      <w:proofErr w:type="gramStart"/>
      <w:r w:rsidRPr="005F6757">
        <w:rPr>
          <w:lang w:val="en-US"/>
        </w:rPr>
        <w:t>should be</w:t>
      </w:r>
      <w:r w:rsidRPr="005F6757">
        <w:t xml:space="preserve"> designed</w:t>
      </w:r>
      <w:proofErr w:type="gramEnd"/>
      <w:r w:rsidRPr="005F6757">
        <w:t xml:space="preserve"> to take into account the need for property protection and should be to</w:t>
      </w:r>
      <w:r w:rsidRPr="005F6757">
        <w:rPr>
          <w:lang w:val="en-US"/>
        </w:rPr>
        <w:t xml:space="preserve"> a </w:t>
      </w:r>
      <w:proofErr w:type="spellStart"/>
      <w:r w:rsidRPr="005F6757">
        <w:rPr>
          <w:lang w:val="en-US"/>
        </w:rPr>
        <w:t>recognised</w:t>
      </w:r>
      <w:proofErr w:type="spellEnd"/>
      <w:r w:rsidRPr="005F6757">
        <w:rPr>
          <w:lang w:val="en-US"/>
        </w:rPr>
        <w:t xml:space="preserve"> category of installation in accordance with national standards, as determined by a risk assessment and in consultation with the insurer.</w:t>
      </w:r>
    </w:p>
    <w:p w:rsidR="00E44404" w:rsidRPr="005F6757" w:rsidRDefault="00E44404" w:rsidP="00E44404">
      <w:pPr>
        <w:jc w:val="both"/>
        <w:rPr>
          <w:lang w:val="en-US"/>
        </w:rPr>
      </w:pPr>
    </w:p>
    <w:p w:rsidR="00E44404" w:rsidRPr="005F6757" w:rsidRDefault="00E44404" w:rsidP="00E44404">
      <w:pPr>
        <w:jc w:val="both"/>
        <w:rPr>
          <w:lang w:val="en-US"/>
        </w:rPr>
      </w:pPr>
      <w:r w:rsidRPr="005F6757">
        <w:rPr>
          <w:lang w:val="en-US"/>
        </w:rPr>
        <w:t xml:space="preserve">The automatic fire detection and alarm system should be monitored either on-site or by an off-site accredited </w:t>
      </w:r>
      <w:proofErr w:type="gramStart"/>
      <w:r w:rsidRPr="005F6757">
        <w:rPr>
          <w:lang w:val="en-US"/>
        </w:rPr>
        <w:t>alarm receiving</w:t>
      </w:r>
      <w:proofErr w:type="gramEnd"/>
      <w:r w:rsidRPr="005F6757">
        <w:rPr>
          <w:lang w:val="en-US"/>
        </w:rPr>
        <w:t xml:space="preserve"> </w:t>
      </w:r>
      <w:proofErr w:type="spellStart"/>
      <w:r w:rsidRPr="005F6757">
        <w:rPr>
          <w:lang w:val="en-US"/>
        </w:rPr>
        <w:t>centre</w:t>
      </w:r>
      <w:proofErr w:type="spellEnd"/>
      <w:r w:rsidRPr="005F6757">
        <w:rPr>
          <w:lang w:val="en-US"/>
        </w:rPr>
        <w:t xml:space="preserve"> operating in accordance with national standards.</w:t>
      </w:r>
    </w:p>
    <w:p w:rsidR="00E44404" w:rsidRPr="005F6757" w:rsidRDefault="00E44404" w:rsidP="00E44404">
      <w:pPr>
        <w:jc w:val="both"/>
        <w:rPr>
          <w:lang w:val="en-US"/>
        </w:rPr>
      </w:pPr>
    </w:p>
    <w:p w:rsidR="00E44404" w:rsidRDefault="00E44404" w:rsidP="00E44404">
      <w:pPr>
        <w:jc w:val="both"/>
        <w:rPr>
          <w:lang w:val="en-US"/>
        </w:rPr>
      </w:pPr>
      <w:r w:rsidRPr="005F6757">
        <w:rPr>
          <w:lang w:val="en-US"/>
        </w:rPr>
        <w:t xml:space="preserve">The installation </w:t>
      </w:r>
      <w:proofErr w:type="gramStart"/>
      <w:r w:rsidRPr="005F6757">
        <w:rPr>
          <w:lang w:val="en-US"/>
        </w:rPr>
        <w:t xml:space="preserve">should be serviced periodically and maintained </w:t>
      </w:r>
      <w:r w:rsidRPr="005F6757">
        <w:t>in accordance with national standards</w:t>
      </w:r>
      <w:proofErr w:type="gramEnd"/>
      <w:r w:rsidRPr="005F6757">
        <w:rPr>
          <w:lang w:val="en-US"/>
        </w:rPr>
        <w:t>.</w:t>
      </w:r>
    </w:p>
    <w:p w:rsidR="00E44404" w:rsidRPr="005F6757" w:rsidRDefault="00E44404" w:rsidP="00E44404">
      <w:pPr>
        <w:jc w:val="both"/>
        <w:rPr>
          <w:lang w:val="en-US"/>
        </w:rPr>
      </w:pPr>
    </w:p>
    <w:p w:rsidR="00E44404" w:rsidRPr="005F6757" w:rsidRDefault="00E44404" w:rsidP="00E44404">
      <w:pPr>
        <w:jc w:val="both"/>
        <w:rPr>
          <w:lang w:val="en-US"/>
        </w:rPr>
      </w:pPr>
      <w:r w:rsidRPr="005F6757">
        <w:rPr>
          <w:lang w:val="en-US"/>
        </w:rPr>
        <w:t xml:space="preserve">Where conveyors, automatic packaging or similar equipment is in use, these should be linked to the automatic fire detection and alarm system </w:t>
      </w:r>
      <w:proofErr w:type="gramStart"/>
      <w:r w:rsidRPr="005F6757">
        <w:rPr>
          <w:lang w:val="en-US"/>
        </w:rPr>
        <w:t>so as to</w:t>
      </w:r>
      <w:proofErr w:type="gramEnd"/>
      <w:r w:rsidRPr="005F6757">
        <w:rPr>
          <w:lang w:val="en-US"/>
        </w:rPr>
        <w:t xml:space="preserve"> halt the movement of goods when the system actuates. The maintenance should include checking of these systems, together with the operation of automatic vents, release of fire doors and other systems linked to the indicator and control panel.</w:t>
      </w:r>
    </w:p>
    <w:p w:rsidR="00E44404" w:rsidRDefault="00E44404" w:rsidP="00E44404">
      <w:pPr>
        <w:pStyle w:val="Ttulo2"/>
        <w:numPr>
          <w:ilvl w:val="1"/>
          <w:numId w:val="36"/>
        </w:numPr>
        <w:ind w:left="426" w:hanging="426"/>
        <w:rPr>
          <w:lang w:val="en-US"/>
        </w:rPr>
      </w:pPr>
      <w:bookmarkStart w:id="17" w:name="_Toc474753143"/>
      <w:r>
        <w:rPr>
          <w:lang w:val="en-US"/>
        </w:rPr>
        <w:t>Extinguishing systems</w:t>
      </w:r>
      <w:bookmarkEnd w:id="17"/>
    </w:p>
    <w:p w:rsidR="00E44404" w:rsidRDefault="00E44404" w:rsidP="00E44404"/>
    <w:p w:rsidR="00E44404" w:rsidRPr="005F6757" w:rsidRDefault="00E44404" w:rsidP="00E44404">
      <w:r w:rsidRPr="005F6757">
        <w:t>Water supplies should be in the form of one or more of the following:</w:t>
      </w:r>
    </w:p>
    <w:p w:rsidR="00E44404" w:rsidRPr="005F6757" w:rsidRDefault="00E44404" w:rsidP="00E44404"/>
    <w:p w:rsidR="00E44404" w:rsidRPr="005F6757" w:rsidRDefault="00E44404" w:rsidP="00E44404">
      <w:pPr>
        <w:numPr>
          <w:ilvl w:val="0"/>
          <w:numId w:val="6"/>
        </w:numPr>
      </w:pPr>
      <w:r w:rsidRPr="005F6757">
        <w:t>Hydrants provided by a water company on street mains.</w:t>
      </w:r>
    </w:p>
    <w:p w:rsidR="00E44404" w:rsidRPr="005F6757" w:rsidRDefault="00E44404" w:rsidP="00E44404">
      <w:pPr>
        <w:numPr>
          <w:ilvl w:val="0"/>
          <w:numId w:val="6"/>
        </w:numPr>
      </w:pPr>
      <w:r w:rsidRPr="005F6757">
        <w:t xml:space="preserve">Private hydrants designed in accordance with national standards and ideally form part of a ring main system. Hydrant outlets </w:t>
      </w:r>
      <w:proofErr w:type="gramStart"/>
      <w:r w:rsidRPr="005F6757">
        <w:t>should be positioned</w:t>
      </w:r>
      <w:proofErr w:type="gramEnd"/>
      <w:r w:rsidRPr="005F6757">
        <w:t xml:space="preserve"> not more than 70m from an entry to a building on the site and not more than 150m apart. They </w:t>
      </w:r>
      <w:proofErr w:type="gramStart"/>
      <w:r w:rsidRPr="005F6757">
        <w:t>should preferably be sited</w:t>
      </w:r>
      <w:proofErr w:type="gramEnd"/>
      <w:r w:rsidRPr="005F6757">
        <w:t xml:space="preserve"> immediately adjacent to roadways or hard standing facilities provided for fire service appliances and not less than 6m from the building so that they remain usable during a fire.</w:t>
      </w:r>
    </w:p>
    <w:p w:rsidR="00E44404" w:rsidRPr="005F6757" w:rsidRDefault="00E44404" w:rsidP="00E44404">
      <w:pPr>
        <w:numPr>
          <w:ilvl w:val="0"/>
          <w:numId w:val="6"/>
        </w:numPr>
      </w:pPr>
      <w:r w:rsidRPr="005F6757">
        <w:t>A static or natural water supply capable of providing a minimum capacity that satisfies the fire and rescue service.</w:t>
      </w:r>
    </w:p>
    <w:p w:rsidR="00E44404" w:rsidRDefault="00E44404" w:rsidP="00E44404"/>
    <w:p w:rsidR="00E44404" w:rsidRPr="005F6757" w:rsidRDefault="00E44404" w:rsidP="00E44404">
      <w:pPr>
        <w:jc w:val="both"/>
      </w:pPr>
      <w:r w:rsidRPr="005F6757">
        <w:t xml:space="preserve">Serious consideration </w:t>
      </w:r>
      <w:proofErr w:type="gramStart"/>
      <w:r w:rsidRPr="005F6757">
        <w:t>should be given</w:t>
      </w:r>
      <w:proofErr w:type="gramEnd"/>
      <w:r w:rsidRPr="005F6757">
        <w:t xml:space="preserve"> to the installation of a water sprinkler installation when the facility is at the design stage. Sprinkler systems </w:t>
      </w:r>
      <w:proofErr w:type="gramStart"/>
      <w:r w:rsidRPr="005F6757">
        <w:t xml:space="preserve">should be designed, installed, commissioned and </w:t>
      </w:r>
      <w:bookmarkStart w:id="18" w:name="_GoBack"/>
      <w:bookmarkEnd w:id="18"/>
      <w:r w:rsidRPr="005F6757">
        <w:t>maintained in accordance with national standards by a company having third party accreditation</w:t>
      </w:r>
      <w:proofErr w:type="gramEnd"/>
      <w:r w:rsidRPr="005F6757">
        <w:t>.</w:t>
      </w:r>
      <w:r w:rsidRPr="00E44404">
        <w:rPr>
          <w:rFonts w:ascii="Calibri" w:eastAsia="Calibri" w:hAnsi="Calibri"/>
          <w:sz w:val="20"/>
          <w:szCs w:val="20"/>
          <w:lang w:eastAsia="en-US"/>
        </w:rPr>
        <w:t xml:space="preserve"> </w:t>
      </w:r>
      <w:r>
        <w:t>The installation of</w:t>
      </w:r>
      <w:r w:rsidRPr="00B90A06">
        <w:t xml:space="preserve"> sprinkler systems in warehouses is </w:t>
      </w:r>
      <w:r>
        <w:t xml:space="preserve">often </w:t>
      </w:r>
      <w:r w:rsidRPr="00B90A06">
        <w:t>a requirement from insurance companies.</w:t>
      </w:r>
    </w:p>
    <w:p w:rsidR="00E44404" w:rsidRPr="005F6757" w:rsidRDefault="00E44404" w:rsidP="00E44404">
      <w:pPr>
        <w:jc w:val="both"/>
      </w:pPr>
    </w:p>
    <w:p w:rsidR="00E44404" w:rsidRDefault="00E44404" w:rsidP="00E44404">
      <w:pPr>
        <w:jc w:val="both"/>
      </w:pPr>
      <w:r w:rsidRPr="005F6757">
        <w:t xml:space="preserve">In-rack sprinkler heads </w:t>
      </w:r>
      <w:proofErr w:type="gramStart"/>
      <w:r w:rsidRPr="005F6757">
        <w:t>should be installed</w:t>
      </w:r>
      <w:proofErr w:type="gramEnd"/>
      <w:r w:rsidRPr="005F6757">
        <w:t xml:space="preserve"> where appropriate and where plastic pallets are in use a foam enhanced sprinkler installation should be utilised.</w:t>
      </w:r>
    </w:p>
    <w:p w:rsidR="00890AEB" w:rsidRPr="005F6757" w:rsidRDefault="00890AEB" w:rsidP="00E44404">
      <w:pPr>
        <w:jc w:val="both"/>
      </w:pPr>
    </w:p>
    <w:p w:rsidR="00E44404" w:rsidRPr="005F6757" w:rsidRDefault="00E44404" w:rsidP="00E44404"/>
    <w:p w:rsidR="00E44404" w:rsidRPr="005F6757" w:rsidRDefault="0045756F" w:rsidP="00E44404">
      <w:pPr>
        <w:jc w:val="center"/>
      </w:pPr>
      <w:r>
        <w:rPr>
          <w:noProof/>
          <w:lang w:val="es-ES" w:eastAsia="es-ES"/>
        </w:rPr>
        <w:drawing>
          <wp:inline distT="0" distB="0" distL="0" distR="0">
            <wp:extent cx="5248275" cy="3962400"/>
            <wp:effectExtent l="0" t="0" r="0" b="0"/>
            <wp:docPr id="8" name="Imagen 8" descr="2012-12-13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2-12-13 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3962400"/>
                    </a:xfrm>
                    <a:prstGeom prst="rect">
                      <a:avLst/>
                    </a:prstGeom>
                    <a:noFill/>
                    <a:ln>
                      <a:noFill/>
                    </a:ln>
                  </pic:spPr>
                </pic:pic>
              </a:graphicData>
            </a:graphic>
          </wp:inline>
        </w:drawing>
      </w:r>
    </w:p>
    <w:p w:rsidR="00E44404" w:rsidRPr="005F6757" w:rsidRDefault="00E44404" w:rsidP="00E44404"/>
    <w:p w:rsidR="00E44404" w:rsidRPr="005F6757" w:rsidRDefault="00E44404" w:rsidP="00E44404">
      <w:pPr>
        <w:jc w:val="center"/>
        <w:rPr>
          <w:i/>
        </w:rPr>
      </w:pPr>
      <w:r w:rsidRPr="005F6757">
        <w:rPr>
          <w:i/>
        </w:rPr>
        <w:t xml:space="preserve">In rack sprinkler heads </w:t>
      </w:r>
      <w:proofErr w:type="gramStart"/>
      <w:r w:rsidRPr="005F6757">
        <w:rPr>
          <w:i/>
        </w:rPr>
        <w:t>should be installed</w:t>
      </w:r>
      <w:proofErr w:type="gramEnd"/>
      <w:r w:rsidRPr="005F6757">
        <w:rPr>
          <w:i/>
        </w:rPr>
        <w:t xml:space="preserve"> where appropriate</w:t>
      </w:r>
    </w:p>
    <w:p w:rsidR="00E44404" w:rsidRPr="005F6757" w:rsidRDefault="00E44404" w:rsidP="00E44404"/>
    <w:p w:rsidR="00E44404" w:rsidRPr="005F6757" w:rsidRDefault="00E44404" w:rsidP="00E44404">
      <w:pPr>
        <w:jc w:val="both"/>
      </w:pPr>
    </w:p>
    <w:p w:rsidR="00E44404" w:rsidRPr="005F6757" w:rsidRDefault="00E44404" w:rsidP="00E44404">
      <w:pPr>
        <w:jc w:val="both"/>
      </w:pPr>
      <w:r w:rsidRPr="005F6757">
        <w:t xml:space="preserve">Consideration </w:t>
      </w:r>
      <w:proofErr w:type="gramStart"/>
      <w:r w:rsidRPr="005F6757">
        <w:t>should be given</w:t>
      </w:r>
      <w:proofErr w:type="gramEnd"/>
      <w:r w:rsidRPr="005F6757">
        <w:t xml:space="preserve"> to installing local fire suppression systems where they may be beneficial, such as to protect the electric motors of auto-stacker systems</w:t>
      </w:r>
    </w:p>
    <w:p w:rsidR="00E44404" w:rsidRPr="005F6757" w:rsidRDefault="00E44404" w:rsidP="00E44404">
      <w:pPr>
        <w:jc w:val="both"/>
      </w:pPr>
    </w:p>
    <w:p w:rsidR="00E44404" w:rsidRPr="005F6757" w:rsidRDefault="00E44404" w:rsidP="00E44404">
      <w:pPr>
        <w:jc w:val="both"/>
      </w:pPr>
      <w:r w:rsidRPr="005F6757">
        <w:t xml:space="preserve">In addition to an automatic sprinkler installation or other fixed fire suppression system, a suitable number of appropriate portable fire extinguishers should be available and immediately accessible in the case of a fire. Such portable extinguishers should </w:t>
      </w:r>
      <w:proofErr w:type="gramStart"/>
      <w:r w:rsidRPr="005F6757">
        <w:t>be approved</w:t>
      </w:r>
      <w:proofErr w:type="gramEnd"/>
      <w:r w:rsidRPr="005F6757">
        <w:t xml:space="preserve"> and certified by an independent, third party certification body and be installed, inspected and maintained in compliance with national standards. </w:t>
      </w:r>
    </w:p>
    <w:p w:rsidR="00E44404" w:rsidRPr="005F6757" w:rsidRDefault="00E44404" w:rsidP="00E44404">
      <w:pPr>
        <w:jc w:val="both"/>
      </w:pPr>
    </w:p>
    <w:p w:rsidR="00E44404" w:rsidRDefault="00E44404" w:rsidP="00E44404">
      <w:pPr>
        <w:jc w:val="both"/>
      </w:pPr>
      <w:r w:rsidRPr="005F6757">
        <w:t xml:space="preserve">Fire extinguishers </w:t>
      </w:r>
      <w:proofErr w:type="gramStart"/>
      <w:r w:rsidRPr="005F6757">
        <w:t>should be positioned</w:t>
      </w:r>
      <w:proofErr w:type="gramEnd"/>
      <w:r w:rsidRPr="005F6757">
        <w:t xml:space="preserve"> at prominent fire points, usually sited on an exit route. Extinguishers should be clearly signed; in a warehouse high </w:t>
      </w:r>
      <w:proofErr w:type="gramStart"/>
      <w:r w:rsidRPr="005F6757">
        <w:t>level</w:t>
      </w:r>
      <w:proofErr w:type="gramEnd"/>
      <w:r w:rsidRPr="005F6757">
        <w:t xml:space="preserve"> signs may also be needed to indicate their location to staff. A weekly inspection of all fire points </w:t>
      </w:r>
      <w:proofErr w:type="gramStart"/>
      <w:r w:rsidRPr="005F6757">
        <w:t>should be carried out</w:t>
      </w:r>
      <w:proofErr w:type="gramEnd"/>
      <w:r w:rsidRPr="005F6757">
        <w:t xml:space="preserve"> to ensure that all extinguishers are in place, undamaged and readily accessible.</w:t>
      </w:r>
    </w:p>
    <w:p w:rsidR="006B7B21" w:rsidRDefault="006B7B21" w:rsidP="00E44404">
      <w:pPr>
        <w:jc w:val="both"/>
      </w:pPr>
    </w:p>
    <w:p w:rsidR="006B7B21" w:rsidRPr="006B7B21" w:rsidRDefault="006B7B21" w:rsidP="006B7B21">
      <w:pPr>
        <w:pStyle w:val="Ttulo2"/>
        <w:numPr>
          <w:ilvl w:val="1"/>
          <w:numId w:val="36"/>
        </w:numPr>
        <w:ind w:left="426" w:hanging="426"/>
        <w:rPr>
          <w:lang w:val="en-US"/>
        </w:rPr>
      </w:pPr>
      <w:r>
        <w:rPr>
          <w:lang w:val="en-US"/>
        </w:rPr>
        <w:br w:type="page"/>
      </w:r>
      <w:bookmarkStart w:id="19" w:name="_Toc474753144"/>
      <w:r>
        <w:rPr>
          <w:lang w:val="en-US"/>
        </w:rPr>
        <w:t>Compartmentation</w:t>
      </w:r>
      <w:bookmarkEnd w:id="19"/>
    </w:p>
    <w:p w:rsidR="006B7B21" w:rsidRPr="005F6757" w:rsidRDefault="006B7B21" w:rsidP="006B7B21">
      <w:pPr>
        <w:jc w:val="both"/>
        <w:rPr>
          <w:lang w:val="en-US"/>
        </w:rPr>
      </w:pPr>
    </w:p>
    <w:p w:rsidR="006B7B21" w:rsidRPr="005F6757" w:rsidRDefault="006B7B21" w:rsidP="006B7B21">
      <w:pPr>
        <w:jc w:val="both"/>
      </w:pPr>
      <w:r w:rsidRPr="005F6757">
        <w:rPr>
          <w:lang w:val="en-US"/>
        </w:rPr>
        <w:t xml:space="preserve">New buildings </w:t>
      </w:r>
      <w:proofErr w:type="gramStart"/>
      <w:r w:rsidRPr="005F6757">
        <w:rPr>
          <w:lang w:val="en-US"/>
        </w:rPr>
        <w:t>should be constructed</w:t>
      </w:r>
      <w:proofErr w:type="gramEnd"/>
      <w:r w:rsidRPr="005F6757">
        <w:rPr>
          <w:lang w:val="en-US"/>
        </w:rPr>
        <w:t xml:space="preserve"> in accordance with national legislation and building codes and comply with best practice</w:t>
      </w:r>
      <w:r w:rsidRPr="005F6757">
        <w:t>.</w:t>
      </w:r>
    </w:p>
    <w:p w:rsidR="006B7B21" w:rsidRPr="005F6757" w:rsidRDefault="006B7B21" w:rsidP="006B7B21">
      <w:pPr>
        <w:jc w:val="both"/>
      </w:pPr>
    </w:p>
    <w:p w:rsidR="006B7B21" w:rsidRPr="005F6757" w:rsidRDefault="006B7B21" w:rsidP="006B7B21">
      <w:pPr>
        <w:jc w:val="both"/>
      </w:pPr>
      <w:r w:rsidRPr="005F6757">
        <w:rPr>
          <w:lang w:val="en-US"/>
        </w:rPr>
        <w:t xml:space="preserve">Care </w:t>
      </w:r>
      <w:proofErr w:type="gramStart"/>
      <w:r w:rsidRPr="005F6757">
        <w:rPr>
          <w:lang w:val="en-US"/>
        </w:rPr>
        <w:t>must be taken</w:t>
      </w:r>
      <w:proofErr w:type="gramEnd"/>
      <w:r w:rsidRPr="005F6757">
        <w:rPr>
          <w:lang w:val="en-US"/>
        </w:rPr>
        <w:t xml:space="preserve"> to ensure that all holes around piped services and cables passing through fire compartment walls, floor and ceilings of a warehouse are suitably fire stopped. Particular attention </w:t>
      </w:r>
      <w:proofErr w:type="gramStart"/>
      <w:r w:rsidRPr="005F6757">
        <w:rPr>
          <w:lang w:val="en-US"/>
        </w:rPr>
        <w:t>should be paid</w:t>
      </w:r>
      <w:proofErr w:type="gramEnd"/>
      <w:r w:rsidRPr="005F6757">
        <w:rPr>
          <w:lang w:val="en-US"/>
        </w:rPr>
        <w:t xml:space="preserve"> to stopping penetrations through composite panels. </w:t>
      </w:r>
    </w:p>
    <w:p w:rsidR="006B7B21" w:rsidRPr="005F6757" w:rsidRDefault="006B7B21" w:rsidP="006B7B21">
      <w:pPr>
        <w:jc w:val="both"/>
        <w:rPr>
          <w:lang w:val="en-US"/>
        </w:rPr>
      </w:pPr>
    </w:p>
    <w:p w:rsidR="006B7B21" w:rsidRDefault="006B7B21" w:rsidP="00E44404">
      <w:pPr>
        <w:jc w:val="both"/>
      </w:pPr>
      <w:r w:rsidRPr="005F6757">
        <w:t xml:space="preserve">Hazardous and business critical areas </w:t>
      </w:r>
      <w:proofErr w:type="gramStart"/>
      <w:r w:rsidRPr="005F6757">
        <w:t>should be identified</w:t>
      </w:r>
      <w:proofErr w:type="gramEnd"/>
      <w:r w:rsidRPr="005F6757">
        <w:t xml:space="preserve"> in the fire risk assessment. Such areas may include packing operations, plant rooms, boiler rooms, electrical transformer rooms and </w:t>
      </w:r>
      <w:proofErr w:type="spellStart"/>
      <w:r w:rsidRPr="005F6757">
        <w:t>switchrooms</w:t>
      </w:r>
      <w:proofErr w:type="spellEnd"/>
      <w:r w:rsidRPr="005F6757">
        <w:t xml:space="preserve">, IT facilities, vehicle maintenance bays and truck charging areas. Consideration </w:t>
      </w:r>
      <w:proofErr w:type="gramStart"/>
      <w:r w:rsidRPr="005F6757">
        <w:t>should be given</w:t>
      </w:r>
      <w:proofErr w:type="gramEnd"/>
      <w:r w:rsidRPr="005F6757">
        <w:t xml:space="preserve"> to enclosing these areas with elements of structure providing at least 120 minutes fire resistance. </w:t>
      </w:r>
    </w:p>
    <w:p w:rsidR="007F078B" w:rsidRDefault="007F078B" w:rsidP="00E44404">
      <w:pPr>
        <w:jc w:val="both"/>
      </w:pPr>
    </w:p>
    <w:p w:rsidR="007F078B" w:rsidRPr="007F078B" w:rsidRDefault="007F078B" w:rsidP="007F078B">
      <w:pPr>
        <w:pStyle w:val="Ttulo2"/>
        <w:numPr>
          <w:ilvl w:val="1"/>
          <w:numId w:val="36"/>
        </w:numPr>
        <w:ind w:left="426" w:hanging="426"/>
        <w:rPr>
          <w:lang w:val="en-US"/>
        </w:rPr>
      </w:pPr>
      <w:bookmarkStart w:id="20" w:name="_Toc474753145"/>
      <w:r>
        <w:rPr>
          <w:lang w:val="en-US"/>
        </w:rPr>
        <w:t>Escape</w:t>
      </w:r>
      <w:bookmarkEnd w:id="20"/>
    </w:p>
    <w:p w:rsidR="007F078B" w:rsidRPr="005F6757" w:rsidRDefault="007F078B" w:rsidP="007F078B">
      <w:pPr>
        <w:jc w:val="both"/>
      </w:pPr>
    </w:p>
    <w:p w:rsidR="007F078B" w:rsidRPr="005F6757" w:rsidRDefault="007F078B" w:rsidP="007F078B">
      <w:pPr>
        <w:jc w:val="both"/>
      </w:pPr>
      <w:r w:rsidRPr="005F6757">
        <w:t xml:space="preserve">The occupants must be able to evacuate the premises quickly and safely in case of fire. Number, width and location of escape paths (e.g. internal ways, corridors and stairways) and emergency exits must be appropriate to the risk as well as be free of obstacles hindering the passage to the escape in order to avoid any risk of falls, slips or accidents. Therefore, loadings docks and platforms </w:t>
      </w:r>
      <w:proofErr w:type="gramStart"/>
      <w:r w:rsidRPr="005F6757">
        <w:t>could not be considered</w:t>
      </w:r>
      <w:proofErr w:type="gramEnd"/>
      <w:r w:rsidRPr="005F6757">
        <w:t xml:space="preserve"> in the evacuation plan.</w:t>
      </w:r>
    </w:p>
    <w:p w:rsidR="007F078B" w:rsidRPr="005F6757" w:rsidRDefault="007F078B" w:rsidP="007F078B">
      <w:pPr>
        <w:jc w:val="both"/>
      </w:pPr>
    </w:p>
    <w:p w:rsidR="007F078B" w:rsidRPr="005F6757" w:rsidRDefault="007F078B" w:rsidP="007F078B">
      <w:pPr>
        <w:jc w:val="both"/>
      </w:pPr>
      <w:r w:rsidRPr="005F6757">
        <w:t>Inside a large hall, evacuation route should be as short and straight as possible. However, evacuation plan should take into account specific arrangements due to, for example machinery, long shelves or hazardous storage.</w:t>
      </w:r>
    </w:p>
    <w:p w:rsidR="007F078B" w:rsidRPr="005F6757" w:rsidRDefault="007F078B" w:rsidP="007F078B">
      <w:pPr>
        <w:jc w:val="both"/>
      </w:pPr>
    </w:p>
    <w:p w:rsidR="007F078B" w:rsidRPr="005F6757" w:rsidRDefault="007F078B" w:rsidP="007F078B">
      <w:pPr>
        <w:jc w:val="both"/>
      </w:pPr>
      <w:r w:rsidRPr="005F6757">
        <w:t xml:space="preserve">It </w:t>
      </w:r>
      <w:proofErr w:type="gramStart"/>
      <w:r w:rsidRPr="005F6757">
        <w:t>is then strongly recommended</w:t>
      </w:r>
      <w:proofErr w:type="gramEnd"/>
      <w:r w:rsidRPr="005F6757">
        <w:t xml:space="preserve"> to strengthen the mandatory safety signs and make the evacuation route free with an appropriate marking on the floor.</w:t>
      </w:r>
    </w:p>
    <w:p w:rsidR="007F078B" w:rsidRPr="007F078B" w:rsidRDefault="007F078B" w:rsidP="00E44404">
      <w:pPr>
        <w:jc w:val="both"/>
      </w:pPr>
    </w:p>
    <w:p w:rsidR="00E44404" w:rsidRDefault="00E44404" w:rsidP="006B7B21">
      <w:pPr>
        <w:pStyle w:val="Ttulo2"/>
        <w:numPr>
          <w:ilvl w:val="1"/>
          <w:numId w:val="36"/>
        </w:numPr>
        <w:ind w:left="426" w:hanging="426"/>
        <w:rPr>
          <w:lang w:val="en-US"/>
        </w:rPr>
      </w:pPr>
      <w:bookmarkStart w:id="21" w:name="_Toc474753146"/>
      <w:r>
        <w:rPr>
          <w:lang w:val="en-US"/>
        </w:rPr>
        <w:t>Fire fighting</w:t>
      </w:r>
      <w:bookmarkEnd w:id="21"/>
    </w:p>
    <w:p w:rsidR="00E44404" w:rsidRDefault="00E44404" w:rsidP="00E44404">
      <w:pPr>
        <w:jc w:val="both"/>
      </w:pPr>
    </w:p>
    <w:p w:rsidR="00E44404" w:rsidRPr="005F6757" w:rsidRDefault="00E44404" w:rsidP="00E44404">
      <w:pPr>
        <w:jc w:val="both"/>
      </w:pPr>
      <w:r w:rsidRPr="005F6757">
        <w:t xml:space="preserve">Arrangements </w:t>
      </w:r>
      <w:proofErr w:type="gramStart"/>
      <w:r w:rsidRPr="005F6757">
        <w:t>should be made</w:t>
      </w:r>
      <w:proofErr w:type="gramEnd"/>
      <w:r w:rsidRPr="005F6757">
        <w:t xml:space="preserve"> to provide prompt access to the fire and rescue service on their arrival at the site. </w:t>
      </w:r>
      <w:proofErr w:type="gramStart"/>
      <w:r w:rsidRPr="005F6757">
        <w:t>Fire fighters should be met by security personnel or a designated member of staff who should have the gates</w:t>
      </w:r>
      <w:proofErr w:type="gramEnd"/>
      <w:r w:rsidRPr="005F6757">
        <w:t xml:space="preserve"> or barriers open awaiting their arrival. </w:t>
      </w:r>
    </w:p>
    <w:p w:rsidR="00E44404" w:rsidRPr="005F6757" w:rsidRDefault="00E44404" w:rsidP="00E44404">
      <w:pPr>
        <w:jc w:val="both"/>
      </w:pPr>
    </w:p>
    <w:p w:rsidR="00E44404" w:rsidRPr="005F6757" w:rsidRDefault="00E44404" w:rsidP="00E44404">
      <w:pPr>
        <w:jc w:val="both"/>
      </w:pPr>
      <w:r w:rsidRPr="005F6757">
        <w:t xml:space="preserve">Externally, a clear route </w:t>
      </w:r>
      <w:proofErr w:type="gramStart"/>
      <w:r w:rsidRPr="005F6757">
        <w:t>should be maintained</w:t>
      </w:r>
      <w:proofErr w:type="gramEnd"/>
      <w:r w:rsidRPr="005F6757">
        <w:t xml:space="preserve"> to allow fire and rescue service vehicles and pumping appliances to gain suitable access to the warehouses. Access to the buildings for fire fighters should </w:t>
      </w:r>
      <w:proofErr w:type="gramStart"/>
      <w:r w:rsidRPr="005F6757">
        <w:t>be in compliance</w:t>
      </w:r>
      <w:proofErr w:type="gramEnd"/>
      <w:r w:rsidRPr="005F6757">
        <w:t xml:space="preserve"> with national building codes and insurers’ requirements. </w:t>
      </w:r>
    </w:p>
    <w:p w:rsidR="00E44404" w:rsidRPr="005F6757" w:rsidRDefault="00E44404" w:rsidP="00E44404">
      <w:pPr>
        <w:jc w:val="both"/>
      </w:pPr>
    </w:p>
    <w:p w:rsidR="00E44404" w:rsidRPr="005F6757" w:rsidRDefault="00E44404" w:rsidP="00E44404">
      <w:pPr>
        <w:jc w:val="both"/>
      </w:pPr>
      <w:r w:rsidRPr="005F6757">
        <w:t xml:space="preserve">Within the warehouse, a clear pathway no less than 0.5m wide </w:t>
      </w:r>
      <w:proofErr w:type="gramStart"/>
      <w:r w:rsidRPr="005F6757">
        <w:t>should be maintained</w:t>
      </w:r>
      <w:proofErr w:type="gramEnd"/>
      <w:r w:rsidRPr="005F6757">
        <w:t xml:space="preserve"> along the external walls and, where achievable, aisles should be at least 2.5m wide. The areas of undivided </w:t>
      </w:r>
      <w:proofErr w:type="gramStart"/>
      <w:r w:rsidRPr="005F6757">
        <w:t>free standing</w:t>
      </w:r>
      <w:proofErr w:type="gramEnd"/>
      <w:r w:rsidRPr="005F6757">
        <w:t xml:space="preserve"> storage should be limited so as not to restrict access for </w:t>
      </w:r>
      <w:proofErr w:type="spellStart"/>
      <w:r w:rsidRPr="005F6757">
        <w:t>fire fighting</w:t>
      </w:r>
      <w:proofErr w:type="spellEnd"/>
      <w:r w:rsidRPr="005F6757">
        <w:t>.</w:t>
      </w:r>
    </w:p>
    <w:p w:rsidR="00E44404" w:rsidRPr="005F6757" w:rsidRDefault="00E44404" w:rsidP="00E44404">
      <w:pPr>
        <w:jc w:val="both"/>
      </w:pPr>
    </w:p>
    <w:p w:rsidR="00E44404" w:rsidRPr="005F6757" w:rsidRDefault="00E44404" w:rsidP="00E44404">
      <w:pPr>
        <w:jc w:val="both"/>
      </w:pPr>
      <w:r w:rsidRPr="005F6757">
        <w:t xml:space="preserve">Where fire doors </w:t>
      </w:r>
      <w:proofErr w:type="gramStart"/>
      <w:r w:rsidRPr="005F6757">
        <w:t>are installed</w:t>
      </w:r>
      <w:proofErr w:type="gramEnd"/>
      <w:r w:rsidRPr="005F6757">
        <w:t xml:space="preserve"> for the protection of openings in compartment walls, a clear radius on each side of the opening should be created in which no combustible goods are placed, to prevent the spread of fire by radiated heat when the doors are opened. The safe distances involved </w:t>
      </w:r>
      <w:proofErr w:type="gramStart"/>
      <w:r w:rsidRPr="005F6757">
        <w:t>should be determined</w:t>
      </w:r>
      <w:proofErr w:type="gramEnd"/>
      <w:r w:rsidRPr="005F6757">
        <w:t xml:space="preserve"> by risk assessment and will vary considerably, depending on the size and type of door or shutter. Goods must not obstruct the free movement of fire doors.</w:t>
      </w:r>
    </w:p>
    <w:p w:rsidR="00E44404" w:rsidRPr="005F6757" w:rsidRDefault="00E44404" w:rsidP="00E44404">
      <w:pPr>
        <w:jc w:val="both"/>
        <w:rPr>
          <w:lang w:val="en-US"/>
        </w:rPr>
      </w:pPr>
    </w:p>
    <w:p w:rsidR="00E44404" w:rsidRPr="005F6757" w:rsidRDefault="00E44404" w:rsidP="00E44404">
      <w:pPr>
        <w:jc w:val="both"/>
      </w:pPr>
      <w:r w:rsidRPr="005F6757">
        <w:rPr>
          <w:lang w:val="en-US"/>
        </w:rPr>
        <w:t xml:space="preserve">Information </w:t>
      </w:r>
      <w:proofErr w:type="gramStart"/>
      <w:r w:rsidRPr="005F6757">
        <w:rPr>
          <w:lang w:val="en-US"/>
        </w:rPr>
        <w:t>should be provided</w:t>
      </w:r>
      <w:proofErr w:type="gramEnd"/>
      <w:r w:rsidRPr="005F6757">
        <w:rPr>
          <w:lang w:val="en-US"/>
        </w:rPr>
        <w:t xml:space="preserve"> for the fire and rescue service at a prominent location to include:</w:t>
      </w:r>
    </w:p>
    <w:p w:rsidR="00E44404" w:rsidRPr="005F6757" w:rsidRDefault="00E44404" w:rsidP="00E44404">
      <w:pPr>
        <w:jc w:val="both"/>
      </w:pPr>
    </w:p>
    <w:p w:rsidR="00E44404" w:rsidRPr="005F6757" w:rsidRDefault="00E44404" w:rsidP="00E44404">
      <w:pPr>
        <w:numPr>
          <w:ilvl w:val="0"/>
          <w:numId w:val="5"/>
        </w:numPr>
      </w:pPr>
      <w:r w:rsidRPr="005F6757">
        <w:rPr>
          <w:lang w:val="en-US"/>
        </w:rPr>
        <w:t xml:space="preserve">the layout of the site, including </w:t>
      </w:r>
      <w:r w:rsidRPr="005F6757">
        <w:t>plans of the building</w:t>
      </w:r>
    </w:p>
    <w:p w:rsidR="00E44404" w:rsidRPr="005F6757" w:rsidRDefault="00E44404" w:rsidP="00E44404">
      <w:pPr>
        <w:numPr>
          <w:ilvl w:val="0"/>
          <w:numId w:val="5"/>
        </w:numPr>
        <w:rPr>
          <w:lang w:val="en-US"/>
        </w:rPr>
      </w:pPr>
      <w:r w:rsidRPr="005F6757">
        <w:rPr>
          <w:lang w:val="en-US"/>
        </w:rPr>
        <w:t>the location of emergency shutdown points for conveyors and/or automated operations</w:t>
      </w:r>
    </w:p>
    <w:p w:rsidR="00E44404" w:rsidRPr="005F6757" w:rsidRDefault="00E44404" w:rsidP="00E44404">
      <w:pPr>
        <w:numPr>
          <w:ilvl w:val="0"/>
          <w:numId w:val="5"/>
        </w:numPr>
      </w:pPr>
      <w:r w:rsidRPr="005F6757">
        <w:t>the location of the indicator panel for the automatic fire detection and alarm  installation</w:t>
      </w:r>
    </w:p>
    <w:p w:rsidR="00E44404" w:rsidRPr="005F6757" w:rsidRDefault="00E44404" w:rsidP="00E44404">
      <w:pPr>
        <w:numPr>
          <w:ilvl w:val="0"/>
          <w:numId w:val="5"/>
        </w:numPr>
      </w:pPr>
      <w:r w:rsidRPr="005F6757">
        <w:rPr>
          <w:lang w:val="en-US"/>
        </w:rPr>
        <w:t>details of any automatic fire suppression system(s) and the location of their controls (</w:t>
      </w:r>
      <w:proofErr w:type="spellStart"/>
      <w:r w:rsidRPr="005F6757">
        <w:rPr>
          <w:lang w:val="en-US"/>
        </w:rPr>
        <w:t>eg</w:t>
      </w:r>
      <w:proofErr w:type="spellEnd"/>
      <w:r w:rsidRPr="005F6757">
        <w:rPr>
          <w:lang w:val="en-US"/>
        </w:rPr>
        <w:t xml:space="preserve"> </w:t>
      </w:r>
      <w:r w:rsidRPr="005F6757">
        <w:t>stop valves for the sprinkler system)</w:t>
      </w:r>
    </w:p>
    <w:p w:rsidR="00E44404" w:rsidRPr="005F6757" w:rsidRDefault="00E44404" w:rsidP="00E44404">
      <w:pPr>
        <w:numPr>
          <w:ilvl w:val="0"/>
          <w:numId w:val="5"/>
        </w:numPr>
      </w:pPr>
      <w:r w:rsidRPr="005F6757">
        <w:t xml:space="preserve">details of ventilation systems </w:t>
      </w:r>
    </w:p>
    <w:p w:rsidR="00E44404" w:rsidRPr="005F6757" w:rsidRDefault="00E44404" w:rsidP="00E44404">
      <w:pPr>
        <w:numPr>
          <w:ilvl w:val="0"/>
          <w:numId w:val="5"/>
        </w:numPr>
        <w:rPr>
          <w:lang w:val="en-US"/>
        </w:rPr>
      </w:pPr>
      <w:r w:rsidRPr="005F6757">
        <w:rPr>
          <w:lang w:val="en-US"/>
        </w:rPr>
        <w:t>the nature and location of any hazardous substances on the premises</w:t>
      </w:r>
    </w:p>
    <w:p w:rsidR="00E44404" w:rsidRPr="005F6757" w:rsidRDefault="00E44404" w:rsidP="00E44404">
      <w:pPr>
        <w:numPr>
          <w:ilvl w:val="0"/>
          <w:numId w:val="5"/>
        </w:numPr>
        <w:rPr>
          <w:lang w:val="en-US"/>
        </w:rPr>
      </w:pPr>
      <w:r w:rsidRPr="005F6757">
        <w:rPr>
          <w:lang w:val="en-US"/>
        </w:rPr>
        <w:t>contact details for staff who may need to be consulted</w:t>
      </w:r>
    </w:p>
    <w:p w:rsidR="00E44404" w:rsidRPr="005F6757" w:rsidRDefault="00E44404" w:rsidP="00E44404">
      <w:pPr>
        <w:numPr>
          <w:ilvl w:val="0"/>
          <w:numId w:val="5"/>
        </w:numPr>
        <w:rPr>
          <w:lang w:val="en-US"/>
        </w:rPr>
      </w:pPr>
      <w:proofErr w:type="gramStart"/>
      <w:r w:rsidRPr="005F6757">
        <w:rPr>
          <w:lang w:val="en-US"/>
        </w:rPr>
        <w:t>the</w:t>
      </w:r>
      <w:proofErr w:type="gramEnd"/>
      <w:r w:rsidRPr="005F6757">
        <w:rPr>
          <w:lang w:val="en-US"/>
        </w:rPr>
        <w:t xml:space="preserve"> location of hydrants, rising mains or other sources of water on site or nearby for firefighting purposes.</w:t>
      </w:r>
    </w:p>
    <w:p w:rsidR="00E44404" w:rsidRPr="00B90A06" w:rsidRDefault="00E44404" w:rsidP="00E44404">
      <w:pPr>
        <w:jc w:val="both"/>
        <w:rPr>
          <w:lang w:val="en-US"/>
        </w:rPr>
      </w:pPr>
    </w:p>
    <w:p w:rsidR="00E44404" w:rsidRPr="005F6757" w:rsidRDefault="00E44404" w:rsidP="00E44404">
      <w:pPr>
        <w:jc w:val="both"/>
      </w:pPr>
      <w:r w:rsidRPr="005F6757">
        <w:t xml:space="preserve">Smoke venting systems </w:t>
      </w:r>
      <w:proofErr w:type="gramStart"/>
      <w:r w:rsidRPr="005F6757">
        <w:t>may be installed</w:t>
      </w:r>
      <w:proofErr w:type="gramEnd"/>
      <w:r w:rsidRPr="005F6757">
        <w:t xml:space="preserve"> in warehouses for life safety and property protection purposes, and may be a requirement of the fire and rescue service. Venting helps to prevent smoke logging, thereby assisting the means of escape and the fire brigade in their firefighting efforts.</w:t>
      </w:r>
    </w:p>
    <w:p w:rsidR="00E44404" w:rsidRPr="005F6757" w:rsidRDefault="00E44404" w:rsidP="00E44404">
      <w:pPr>
        <w:jc w:val="both"/>
      </w:pPr>
    </w:p>
    <w:p w:rsidR="00E44404" w:rsidRPr="005F6757" w:rsidRDefault="00E44404" w:rsidP="00E44404">
      <w:pPr>
        <w:jc w:val="both"/>
      </w:pPr>
      <w:r w:rsidRPr="005F6757">
        <w:t xml:space="preserve">When smoke venting </w:t>
      </w:r>
      <w:proofErr w:type="gramStart"/>
      <w:r w:rsidRPr="005F6757">
        <w:t>is installed</w:t>
      </w:r>
      <w:proofErr w:type="gramEnd"/>
      <w:r w:rsidRPr="005F6757">
        <w:t xml:space="preserve"> within a sprinkler-protected building, expert guidance should be sought to ensure that it does not interact adversely with the operation of the sprinklers.</w:t>
      </w:r>
    </w:p>
    <w:p w:rsidR="00E44404" w:rsidRDefault="00E44404" w:rsidP="009D0480">
      <w:pPr>
        <w:jc w:val="both"/>
      </w:pPr>
    </w:p>
    <w:p w:rsidR="00E44404" w:rsidRPr="00B216A5" w:rsidRDefault="00E44404" w:rsidP="00E44404">
      <w:pPr>
        <w:pStyle w:val="Ttulo1"/>
        <w:numPr>
          <w:ilvl w:val="0"/>
          <w:numId w:val="9"/>
        </w:numPr>
        <w:ind w:left="426" w:hanging="426"/>
        <w:jc w:val="both"/>
      </w:pPr>
      <w:bookmarkStart w:id="22" w:name="_Toc474753147"/>
      <w:r>
        <w:t>RULES AND ROUTINES</w:t>
      </w:r>
      <w:bookmarkEnd w:id="22"/>
    </w:p>
    <w:p w:rsidR="00E44404" w:rsidRDefault="00E44404" w:rsidP="00E44404">
      <w:pPr>
        <w:jc w:val="both"/>
      </w:pPr>
    </w:p>
    <w:p w:rsidR="00E44404" w:rsidRPr="005F6757" w:rsidRDefault="00E44404" w:rsidP="00E44404">
      <w:pPr>
        <w:jc w:val="both"/>
      </w:pPr>
      <w:r w:rsidRPr="005F6757">
        <w:t xml:space="preserve">An auditing programme </w:t>
      </w:r>
      <w:proofErr w:type="gramStart"/>
      <w:r w:rsidRPr="005F6757">
        <w:t>should be established</w:t>
      </w:r>
      <w:proofErr w:type="gramEnd"/>
      <w:r w:rsidRPr="005F6757">
        <w:t xml:space="preserve"> in which all fire protection measures and procedures are monitored. Any deficiencies arising from the audit should be reported and actioned as soon as possible. </w:t>
      </w:r>
    </w:p>
    <w:p w:rsidR="00E44404" w:rsidRPr="005F6757" w:rsidRDefault="00E44404" w:rsidP="00E44404">
      <w:pPr>
        <w:jc w:val="both"/>
      </w:pPr>
    </w:p>
    <w:p w:rsidR="00E44404" w:rsidRDefault="00E44404" w:rsidP="00E44404">
      <w:pPr>
        <w:jc w:val="both"/>
      </w:pPr>
      <w:r w:rsidRPr="005F6757">
        <w:t xml:space="preserve">Staff </w:t>
      </w:r>
      <w:proofErr w:type="gramStart"/>
      <w:r w:rsidRPr="005F6757">
        <w:t>should be instructed</w:t>
      </w:r>
      <w:proofErr w:type="gramEnd"/>
      <w:r w:rsidRPr="005F6757">
        <w:t xml:space="preserve"> to report to a named person any impairment in fire protection and safety systems. This is particularly important where dealing with sprinkler installations. Where working practices have resulted in the operation of the system becoming compromised, or likely to be impaired, insurers and the fire brigade </w:t>
      </w:r>
      <w:proofErr w:type="gramStart"/>
      <w:r w:rsidRPr="005F6757">
        <w:t>should be informed</w:t>
      </w:r>
      <w:proofErr w:type="gramEnd"/>
      <w:r w:rsidRPr="005F6757">
        <w:t xml:space="preserve"> immediately. Any additional fire precautions, as identified by the insurers, </w:t>
      </w:r>
      <w:proofErr w:type="gramStart"/>
      <w:r w:rsidRPr="005F6757">
        <w:t>should be maintained</w:t>
      </w:r>
      <w:proofErr w:type="gramEnd"/>
      <w:r w:rsidRPr="005F6757">
        <w:t xml:space="preserve"> throughout the period of impairment and a fire risk assessment carried out to identify any further compensatory</w:t>
      </w:r>
      <w:r>
        <w:t xml:space="preserve"> actions that may be necessary.</w:t>
      </w:r>
    </w:p>
    <w:p w:rsidR="00E44404" w:rsidRDefault="00E44404" w:rsidP="00E44404">
      <w:pPr>
        <w:jc w:val="both"/>
      </w:pPr>
    </w:p>
    <w:p w:rsidR="00E44404" w:rsidRPr="00F812AD" w:rsidRDefault="00E44404" w:rsidP="00E44404">
      <w:pPr>
        <w:pStyle w:val="Ttulo1"/>
        <w:numPr>
          <w:ilvl w:val="0"/>
          <w:numId w:val="9"/>
        </w:numPr>
        <w:ind w:left="426" w:hanging="426"/>
        <w:jc w:val="both"/>
      </w:pPr>
      <w:bookmarkStart w:id="23" w:name="_Toc474753148"/>
      <w:r w:rsidRPr="00F812AD">
        <w:t>BUSINESS CONTINUITY</w:t>
      </w:r>
      <w:bookmarkEnd w:id="23"/>
    </w:p>
    <w:p w:rsidR="00E44404" w:rsidRPr="005F6757" w:rsidRDefault="00E44404" w:rsidP="00E44404">
      <w:pPr>
        <w:rPr>
          <w:lang w:val="en-US"/>
        </w:rPr>
      </w:pPr>
    </w:p>
    <w:p w:rsidR="00E44404" w:rsidRPr="005F6757" w:rsidRDefault="00E44404" w:rsidP="00E44404">
      <w:pPr>
        <w:jc w:val="both"/>
      </w:pPr>
      <w:r w:rsidRPr="005F6757">
        <w:rPr>
          <w:lang w:val="en-US"/>
        </w:rPr>
        <w:t xml:space="preserve">Even a small fire in a warehouse can have a disproportionate effect on a business. In some cases contamination from such an event can be sufficiently severe to result in severe disruption, with associated loss of orders, jobs, income and profit to </w:t>
      </w:r>
      <w:proofErr w:type="spellStart"/>
      <w:r w:rsidRPr="005F6757">
        <w:rPr>
          <w:lang w:val="en-US"/>
        </w:rPr>
        <w:t>neighbouring</w:t>
      </w:r>
      <w:proofErr w:type="spellEnd"/>
      <w:r w:rsidRPr="005F6757">
        <w:rPr>
          <w:lang w:val="en-US"/>
        </w:rPr>
        <w:t xml:space="preserve"> properties as well as the warehouse in which the fire originated.</w:t>
      </w:r>
    </w:p>
    <w:p w:rsidR="00E44404" w:rsidRPr="005F6757" w:rsidRDefault="00E44404" w:rsidP="00E44404">
      <w:pPr>
        <w:jc w:val="both"/>
      </w:pPr>
    </w:p>
    <w:p w:rsidR="00E44404" w:rsidRPr="005F6757" w:rsidRDefault="00E44404" w:rsidP="00E44404">
      <w:pPr>
        <w:jc w:val="both"/>
      </w:pPr>
      <w:r w:rsidRPr="005F6757">
        <w:t xml:space="preserve">All organisations should take steps to ensure the continued smooth running of their business by making a suitable emergency plan. Guidance for this is set out in CFPA-E Guideline 2 N: 2013: Business resilience. The emergency plan should address the implications of a fire, flood or other perceived disaster on all facets of the business model. It should indicate the lines of communication that </w:t>
      </w:r>
      <w:proofErr w:type="gramStart"/>
      <w:r w:rsidRPr="005F6757">
        <w:t>should be followed</w:t>
      </w:r>
      <w:proofErr w:type="gramEnd"/>
      <w:r w:rsidRPr="005F6757">
        <w:t xml:space="preserve"> and the contact details for specialist assistance, providers of alternative accommodation and suppliers of manufacturing plant. </w:t>
      </w:r>
    </w:p>
    <w:p w:rsidR="00E44404" w:rsidRPr="005F6757" w:rsidRDefault="00E44404" w:rsidP="00E44404">
      <w:pPr>
        <w:jc w:val="both"/>
      </w:pPr>
    </w:p>
    <w:p w:rsidR="00E44404" w:rsidRPr="005F6757" w:rsidRDefault="00E44404" w:rsidP="00E44404">
      <w:pPr>
        <w:jc w:val="both"/>
      </w:pPr>
      <w:r w:rsidRPr="005F6757">
        <w:t xml:space="preserve">When complete, the emergency plan should be tested either fully or by means of a </w:t>
      </w:r>
      <w:proofErr w:type="gramStart"/>
      <w:r w:rsidRPr="005F6757">
        <w:t>table top</w:t>
      </w:r>
      <w:proofErr w:type="gramEnd"/>
      <w:r w:rsidRPr="005F6757">
        <w:t xml:space="preserve"> exercise, with the results being assessed and amendments made to the plan as necessary.</w:t>
      </w:r>
    </w:p>
    <w:p w:rsidR="00E44404" w:rsidRPr="005F6757" w:rsidRDefault="00E44404" w:rsidP="00E44404">
      <w:pPr>
        <w:jc w:val="both"/>
      </w:pPr>
    </w:p>
    <w:p w:rsidR="00E44404" w:rsidRDefault="00E44404" w:rsidP="00E44404">
      <w:pPr>
        <w:jc w:val="both"/>
      </w:pPr>
      <w:r w:rsidRPr="005F6757">
        <w:t xml:space="preserve">Consideration </w:t>
      </w:r>
      <w:proofErr w:type="gramStart"/>
      <w:r w:rsidRPr="005F6757">
        <w:t>may be given</w:t>
      </w:r>
      <w:proofErr w:type="gramEnd"/>
      <w:r w:rsidRPr="005F6757">
        <w:t xml:space="preserve"> to applying commercially available computer programmes that are available from the internet free of charge to develop and check the adequacy of the plan.</w:t>
      </w:r>
    </w:p>
    <w:p w:rsidR="00E44404" w:rsidRDefault="00E44404" w:rsidP="00E44404">
      <w:pPr>
        <w:jc w:val="both"/>
      </w:pPr>
    </w:p>
    <w:p w:rsidR="00E44404" w:rsidRPr="005F6757" w:rsidRDefault="00E44404" w:rsidP="009D0480">
      <w:pPr>
        <w:jc w:val="both"/>
      </w:pPr>
    </w:p>
    <w:p w:rsidR="009D0480" w:rsidRPr="00B216A5" w:rsidRDefault="009D0480" w:rsidP="009D0480">
      <w:pPr>
        <w:pStyle w:val="Ttulo1"/>
        <w:numPr>
          <w:ilvl w:val="0"/>
          <w:numId w:val="9"/>
        </w:numPr>
        <w:ind w:left="426" w:hanging="426"/>
        <w:jc w:val="both"/>
      </w:pPr>
      <w:bookmarkStart w:id="24" w:name="_Toc474753149"/>
      <w:r>
        <w:t>TRAINING</w:t>
      </w:r>
      <w:bookmarkEnd w:id="24"/>
    </w:p>
    <w:p w:rsidR="009D0480" w:rsidRPr="005F6757" w:rsidRDefault="009D0480" w:rsidP="009D0480">
      <w:pPr>
        <w:jc w:val="both"/>
      </w:pPr>
    </w:p>
    <w:p w:rsidR="009D0480" w:rsidRPr="005F6757" w:rsidRDefault="009D0480" w:rsidP="009D0480">
      <w:pPr>
        <w:jc w:val="both"/>
      </w:pPr>
      <w:r w:rsidRPr="005F6757">
        <w:t>The correct procedures for raising the alarm and summoning the fire brigade should be established and form part of the staff fire safety training programme.</w:t>
      </w:r>
    </w:p>
    <w:p w:rsidR="009D0480" w:rsidRPr="005F6757" w:rsidRDefault="009D0480" w:rsidP="009D0480">
      <w:pPr>
        <w:jc w:val="both"/>
      </w:pPr>
    </w:p>
    <w:p w:rsidR="009D0480" w:rsidRPr="005F6757" w:rsidRDefault="009D0480" w:rsidP="009D0480">
      <w:pPr>
        <w:jc w:val="both"/>
      </w:pPr>
      <w:r w:rsidRPr="005F6757">
        <w:t xml:space="preserve">Induction and periodic refresher training courses </w:t>
      </w:r>
      <w:proofErr w:type="gramStart"/>
      <w:r w:rsidRPr="005F6757">
        <w:t>should be provided</w:t>
      </w:r>
      <w:proofErr w:type="gramEnd"/>
      <w:r w:rsidRPr="005F6757">
        <w:t xml:space="preserve"> in the use of the fire extinguishing equipment and the procedures to be followed when discovering a fire and responding to a fire alarm.</w:t>
      </w:r>
    </w:p>
    <w:p w:rsidR="009D0480" w:rsidRPr="005F6757" w:rsidRDefault="009D0480" w:rsidP="009D0480">
      <w:pPr>
        <w:jc w:val="both"/>
      </w:pPr>
    </w:p>
    <w:p w:rsidR="009D0480" w:rsidRPr="005F6757" w:rsidRDefault="009D0480" w:rsidP="009D0480">
      <w:pPr>
        <w:jc w:val="both"/>
        <w:rPr>
          <w:lang w:val="en-US"/>
        </w:rPr>
      </w:pPr>
      <w:r w:rsidRPr="005F6757">
        <w:rPr>
          <w:lang w:val="en"/>
        </w:rPr>
        <w:t xml:space="preserve">Where staff have a first language other than that in which the training </w:t>
      </w:r>
      <w:proofErr w:type="gramStart"/>
      <w:r w:rsidRPr="005F6757">
        <w:rPr>
          <w:lang w:val="en"/>
        </w:rPr>
        <w:t>is presented</w:t>
      </w:r>
      <w:proofErr w:type="gramEnd"/>
      <w:r w:rsidRPr="005F6757">
        <w:rPr>
          <w:lang w:val="en"/>
        </w:rPr>
        <w:t>, it should be established that fire safety training has been properly understood. Where necessary, interpreters may need to be provided at training events and supporting literature and notices be produced in appropriate languages.</w:t>
      </w:r>
    </w:p>
    <w:p w:rsidR="009D0480" w:rsidRPr="005F6757" w:rsidRDefault="009D0480" w:rsidP="009D0480">
      <w:pPr>
        <w:jc w:val="both"/>
      </w:pPr>
    </w:p>
    <w:p w:rsidR="009D0480" w:rsidRPr="005F6757" w:rsidRDefault="009D0480" w:rsidP="009D0480">
      <w:pPr>
        <w:jc w:val="both"/>
      </w:pPr>
      <w:r w:rsidRPr="005F6757">
        <w:t xml:space="preserve">Training </w:t>
      </w:r>
      <w:proofErr w:type="gramStart"/>
      <w:r w:rsidRPr="005F6757">
        <w:t>should be given</w:t>
      </w:r>
      <w:proofErr w:type="gramEnd"/>
      <w:r w:rsidRPr="005F6757">
        <w:t xml:space="preserve"> to selected personnel in the operation of the fire detection and alarm installation and the checking and operation of the sprinkler system and other automatic fire fighting installations.</w:t>
      </w:r>
    </w:p>
    <w:p w:rsidR="00C15E81" w:rsidRDefault="00C15E81">
      <w:r>
        <w:br w:type="page"/>
      </w:r>
    </w:p>
    <w:p w:rsidR="009D0480" w:rsidRDefault="009D0480" w:rsidP="009D0480">
      <w:pPr>
        <w:jc w:val="both"/>
      </w:pPr>
    </w:p>
    <w:p w:rsidR="006B7B21" w:rsidRPr="005F6757" w:rsidRDefault="006B7B21" w:rsidP="006B7B21">
      <w:pPr>
        <w:pStyle w:val="Ttulo1"/>
        <w:numPr>
          <w:ilvl w:val="0"/>
          <w:numId w:val="9"/>
        </w:numPr>
        <w:ind w:left="426" w:hanging="426"/>
        <w:jc w:val="both"/>
      </w:pPr>
      <w:bookmarkStart w:id="25" w:name="_Toc474753150"/>
      <w:r>
        <w:t>DOCUMENTATION</w:t>
      </w:r>
      <w:bookmarkEnd w:id="25"/>
    </w:p>
    <w:p w:rsidR="00C15E81" w:rsidRDefault="00C15E81" w:rsidP="009D0480">
      <w:pPr>
        <w:jc w:val="both"/>
      </w:pPr>
    </w:p>
    <w:p w:rsidR="006B7B21" w:rsidRDefault="006B7B21" w:rsidP="009D0480">
      <w:pPr>
        <w:jc w:val="both"/>
      </w:pPr>
      <w:r>
        <w:t>F</w:t>
      </w:r>
      <w:r w:rsidRPr="006B7B21">
        <w:t xml:space="preserve">ire safety </w:t>
      </w:r>
      <w:r>
        <w:t xml:space="preserve">systems and </w:t>
      </w:r>
      <w:r w:rsidRPr="006B7B21">
        <w:t xml:space="preserve">installations </w:t>
      </w:r>
      <w:proofErr w:type="gramStart"/>
      <w:r w:rsidRPr="006B7B21">
        <w:t>should be documented</w:t>
      </w:r>
      <w:proofErr w:type="gramEnd"/>
      <w:r w:rsidRPr="006B7B21">
        <w:t xml:space="preserve"> so that inspections can be carried out in a systematic manner.</w:t>
      </w:r>
    </w:p>
    <w:p w:rsidR="006B7B21" w:rsidRDefault="006B7B21" w:rsidP="009D0480">
      <w:pPr>
        <w:jc w:val="both"/>
      </w:pPr>
    </w:p>
    <w:p w:rsidR="00C15E81" w:rsidRPr="005F6757" w:rsidRDefault="00C15E81" w:rsidP="009D0480">
      <w:pPr>
        <w:jc w:val="both"/>
      </w:pPr>
    </w:p>
    <w:p w:rsidR="00B32E06" w:rsidRPr="005F6757" w:rsidRDefault="00B32E06" w:rsidP="00B32E06">
      <w:pPr>
        <w:pStyle w:val="Ttulo1"/>
        <w:numPr>
          <w:ilvl w:val="0"/>
          <w:numId w:val="9"/>
        </w:numPr>
        <w:ind w:left="426" w:hanging="426"/>
        <w:jc w:val="both"/>
      </w:pPr>
      <w:bookmarkStart w:id="26" w:name="_Toc474753151"/>
      <w:r>
        <w:t>CONTROL SYSTEM</w:t>
      </w:r>
      <w:bookmarkEnd w:id="26"/>
    </w:p>
    <w:p w:rsidR="00B32E06" w:rsidRDefault="009D0480" w:rsidP="006B7B21">
      <w:pPr>
        <w:pStyle w:val="Ttulo2"/>
        <w:numPr>
          <w:ilvl w:val="1"/>
          <w:numId w:val="44"/>
        </w:numPr>
      </w:pPr>
      <w:bookmarkStart w:id="27" w:name="_Toc474753152"/>
      <w:r>
        <w:t>Regular fire safety inspections</w:t>
      </w:r>
      <w:bookmarkEnd w:id="27"/>
    </w:p>
    <w:p w:rsidR="009D0480" w:rsidRDefault="009D0480" w:rsidP="009D0480"/>
    <w:p w:rsidR="009D0480" w:rsidRPr="009D0480" w:rsidRDefault="009D0480" w:rsidP="009D0480">
      <w:proofErr w:type="gramStart"/>
      <w:r w:rsidRPr="009D0480">
        <w:t>Control of the fire protection systems shall be carried out regularly and preferably by the fire protection surveyors appointed in the company</w:t>
      </w:r>
      <w:proofErr w:type="gramEnd"/>
      <w:r w:rsidRPr="009D0480">
        <w:t xml:space="preserve">. The control is to </w:t>
      </w:r>
      <w:proofErr w:type="gramStart"/>
      <w:r w:rsidRPr="009D0480">
        <w:t>be based</w:t>
      </w:r>
      <w:proofErr w:type="gramEnd"/>
      <w:r w:rsidRPr="009D0480">
        <w:t xml:space="preserve"> on the description of fire protection and the operating and maintenance instructions.</w:t>
      </w:r>
    </w:p>
    <w:p w:rsidR="00B32E06" w:rsidRPr="000D0647" w:rsidRDefault="00B32E06" w:rsidP="006B7B21">
      <w:pPr>
        <w:pStyle w:val="Ttulo2"/>
        <w:numPr>
          <w:ilvl w:val="1"/>
          <w:numId w:val="44"/>
        </w:numPr>
      </w:pPr>
      <w:bookmarkStart w:id="28" w:name="_Toc474753153"/>
      <w:r w:rsidRPr="000D0647">
        <w:t>Closing time inspections</w:t>
      </w:r>
      <w:bookmarkEnd w:id="28"/>
    </w:p>
    <w:p w:rsidR="00B32E06" w:rsidRPr="005F6757" w:rsidRDefault="00B32E06" w:rsidP="00B32E06"/>
    <w:p w:rsidR="00B32E06" w:rsidRPr="005F6757" w:rsidRDefault="00B32E06" w:rsidP="00B32E06">
      <w:pPr>
        <w:jc w:val="both"/>
      </w:pPr>
      <w:r w:rsidRPr="005F6757">
        <w:t xml:space="preserve">Most major fires in industrial premises occur outside normal working hours; closing time inspections </w:t>
      </w:r>
      <w:proofErr w:type="gramStart"/>
      <w:r w:rsidRPr="005F6757">
        <w:t>should therefore be instituted</w:t>
      </w:r>
      <w:proofErr w:type="gramEnd"/>
      <w:r w:rsidRPr="005F6757">
        <w:t xml:space="preserve"> as a key element of an effective risk control programme. </w:t>
      </w:r>
    </w:p>
    <w:p w:rsidR="00B32E06" w:rsidRPr="005F6757" w:rsidRDefault="00B32E06" w:rsidP="00B32E06">
      <w:pPr>
        <w:jc w:val="both"/>
      </w:pPr>
    </w:p>
    <w:p w:rsidR="00B32E06" w:rsidRPr="005F6757" w:rsidRDefault="00B32E06" w:rsidP="00B32E06">
      <w:pPr>
        <w:jc w:val="both"/>
      </w:pPr>
      <w:r w:rsidRPr="005F6757">
        <w:t xml:space="preserve">A detailed inspection of the warehouse should be completed and logged by a responsible person at the end of each period of work to ensure that the premises </w:t>
      </w:r>
      <w:proofErr w:type="gramStart"/>
      <w:r w:rsidRPr="005F6757">
        <w:t>are left</w:t>
      </w:r>
      <w:proofErr w:type="gramEnd"/>
      <w:r w:rsidRPr="005F6757">
        <w:t xml:space="preserve"> in a safe and secure condition. In particular, this will include checks that:</w:t>
      </w:r>
    </w:p>
    <w:p w:rsidR="00B32E06" w:rsidRPr="005F6757" w:rsidRDefault="00B32E06" w:rsidP="00B32E06"/>
    <w:p w:rsidR="00B32E06" w:rsidRPr="005F6757" w:rsidRDefault="00B32E06" w:rsidP="00B32E06">
      <w:pPr>
        <w:numPr>
          <w:ilvl w:val="0"/>
          <w:numId w:val="4"/>
        </w:numPr>
      </w:pPr>
      <w:r w:rsidRPr="005F6757">
        <w:t>conveyors and packing processes have been stopped and made safe</w:t>
      </w:r>
    </w:p>
    <w:p w:rsidR="00B32E06" w:rsidRPr="005F6757" w:rsidRDefault="00B32E06" w:rsidP="00B32E06">
      <w:pPr>
        <w:numPr>
          <w:ilvl w:val="0"/>
          <w:numId w:val="4"/>
        </w:numPr>
      </w:pPr>
      <w:r w:rsidRPr="005F6757">
        <w:t>all accumulated rubbish has been removed</w:t>
      </w:r>
    </w:p>
    <w:p w:rsidR="00B32E06" w:rsidRPr="005F6757" w:rsidRDefault="00B32E06" w:rsidP="00B32E06">
      <w:pPr>
        <w:numPr>
          <w:ilvl w:val="0"/>
          <w:numId w:val="4"/>
        </w:numPr>
      </w:pPr>
      <w:r w:rsidRPr="005F6757">
        <w:t>plant and services have been isolated as required</w:t>
      </w:r>
    </w:p>
    <w:p w:rsidR="00B32E06" w:rsidRPr="005F6757" w:rsidRDefault="00B32E06" w:rsidP="00B32E06">
      <w:pPr>
        <w:numPr>
          <w:ilvl w:val="0"/>
          <w:numId w:val="4"/>
        </w:numPr>
      </w:pPr>
      <w:r w:rsidRPr="005F6757">
        <w:t>fire doors and shutters are closed</w:t>
      </w:r>
    </w:p>
    <w:p w:rsidR="00B32E06" w:rsidRPr="005F6757" w:rsidRDefault="00B32E06" w:rsidP="00B32E06">
      <w:pPr>
        <w:numPr>
          <w:ilvl w:val="0"/>
          <w:numId w:val="4"/>
        </w:numPr>
      </w:pPr>
      <w:proofErr w:type="gramStart"/>
      <w:r w:rsidRPr="005F6757">
        <w:t>security</w:t>
      </w:r>
      <w:proofErr w:type="gramEnd"/>
      <w:r w:rsidRPr="005F6757">
        <w:t xml:space="preserve"> measures are in place.</w:t>
      </w:r>
    </w:p>
    <w:p w:rsidR="00B32E06" w:rsidRDefault="00B32E06" w:rsidP="00B216A5">
      <w:pPr>
        <w:jc w:val="both"/>
      </w:pPr>
    </w:p>
    <w:p w:rsidR="00C15E81" w:rsidRDefault="00C15E81" w:rsidP="00B216A5">
      <w:pPr>
        <w:jc w:val="both"/>
      </w:pPr>
    </w:p>
    <w:p w:rsidR="005F6757" w:rsidRPr="005F6757" w:rsidRDefault="0048459E" w:rsidP="006B7B21">
      <w:pPr>
        <w:pStyle w:val="Ttulo1"/>
        <w:numPr>
          <w:ilvl w:val="0"/>
          <w:numId w:val="9"/>
        </w:numPr>
        <w:ind w:left="426" w:hanging="426"/>
        <w:jc w:val="both"/>
      </w:pPr>
      <w:bookmarkStart w:id="29" w:name="_Toc474753154"/>
      <w:r w:rsidRPr="00B90A06">
        <w:t>REFERENCES</w:t>
      </w:r>
      <w:bookmarkEnd w:id="29"/>
    </w:p>
    <w:p w:rsidR="005F6757" w:rsidRPr="005F6757" w:rsidRDefault="005F6757" w:rsidP="00B216A5">
      <w:pPr>
        <w:jc w:val="both"/>
      </w:pPr>
    </w:p>
    <w:p w:rsidR="00907808" w:rsidRDefault="005F6757" w:rsidP="00B216A5">
      <w:pPr>
        <w:numPr>
          <w:ilvl w:val="0"/>
          <w:numId w:val="7"/>
        </w:numPr>
        <w:jc w:val="both"/>
      </w:pPr>
      <w:r w:rsidRPr="005F6757">
        <w:t xml:space="preserve">European Directive 99/92/EC (sometimes known as the ATEX 137 or ATEX Workplace Directive): Minimum requirements for improving the safety and health protection of workers potentially at risk from explosive atmospheres. </w:t>
      </w:r>
    </w:p>
    <w:p w:rsidR="00C15E81" w:rsidRDefault="00C15E81">
      <w:r>
        <w:br w:type="page"/>
      </w:r>
    </w:p>
    <w:p w:rsidR="00B90A06" w:rsidRPr="00707C42" w:rsidRDefault="00B90A06" w:rsidP="00C15E81">
      <w:pPr>
        <w:jc w:val="both"/>
      </w:pPr>
    </w:p>
    <w:p w:rsidR="00907808" w:rsidRPr="00D434E6" w:rsidRDefault="0048459E" w:rsidP="006B7B21">
      <w:pPr>
        <w:pStyle w:val="Ttulo1"/>
        <w:numPr>
          <w:ilvl w:val="0"/>
          <w:numId w:val="9"/>
        </w:numPr>
        <w:ind w:left="426" w:hanging="426"/>
        <w:jc w:val="both"/>
      </w:pPr>
      <w:bookmarkStart w:id="30" w:name="_Toc474753155"/>
      <w:r w:rsidRPr="00B90A06">
        <w:t>EUROPEAN GUIDELINES</w:t>
      </w:r>
      <w:bookmarkEnd w:id="30"/>
    </w:p>
    <w:p w:rsidR="005F6757" w:rsidRPr="00A96C0B" w:rsidRDefault="005F6757" w:rsidP="005F6757">
      <w:pPr>
        <w:tabs>
          <w:tab w:val="right" w:pos="2410"/>
          <w:tab w:val="left" w:pos="2552"/>
          <w:tab w:val="left" w:pos="2835"/>
        </w:tabs>
        <w:rPr>
          <w:rFonts w:cs="Tahoma"/>
          <w:i/>
          <w:szCs w:val="22"/>
          <w:lang w:eastAsia="fi-FI"/>
        </w:rPr>
      </w:pPr>
      <w:r w:rsidRPr="00A96C0B">
        <w:rPr>
          <w:rFonts w:cs="Tahoma"/>
          <w:i/>
          <w:szCs w:val="22"/>
          <w:lang w:eastAsia="fi-FI"/>
        </w:rPr>
        <w:t>Fire</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1:2015 F</w:t>
      </w:r>
      <w:r w:rsidRPr="00A96C0B">
        <w:rPr>
          <w:rFonts w:cs="Tahoma"/>
          <w:szCs w:val="22"/>
          <w:lang w:eastAsia="fi-FI"/>
        </w:rPr>
        <w:tab/>
        <w:t>-</w:t>
      </w:r>
      <w:r w:rsidRPr="00A96C0B">
        <w:rPr>
          <w:rFonts w:cs="Tahoma"/>
          <w:szCs w:val="22"/>
          <w:lang w:eastAsia="fi-FI"/>
        </w:rPr>
        <w:tab/>
        <w:t xml:space="preserve">Fire protection management system </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2:2013 F</w:t>
      </w:r>
      <w:r w:rsidRPr="00A96C0B">
        <w:rPr>
          <w:rFonts w:cs="Tahoma"/>
          <w:szCs w:val="22"/>
          <w:lang w:eastAsia="fi-FI"/>
        </w:rPr>
        <w:tab/>
        <w:t>-</w:t>
      </w:r>
      <w:r w:rsidRPr="00A96C0B">
        <w:rPr>
          <w:rFonts w:cs="Tahoma"/>
          <w:szCs w:val="22"/>
          <w:lang w:eastAsia="fi-FI"/>
        </w:rPr>
        <w:tab/>
        <w:t>Panic &amp; emergency exit devices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3:2011 F</w:t>
      </w:r>
      <w:r w:rsidRPr="00A96C0B">
        <w:rPr>
          <w:rFonts w:cs="Tahoma"/>
          <w:szCs w:val="22"/>
          <w:lang w:eastAsia="fi-FI"/>
        </w:rPr>
        <w:tab/>
        <w:t>-</w:t>
      </w:r>
      <w:r w:rsidRPr="00A96C0B">
        <w:rPr>
          <w:rFonts w:cs="Tahoma"/>
          <w:szCs w:val="22"/>
          <w:lang w:eastAsia="fi-FI"/>
        </w:rPr>
        <w:tab/>
        <w:t>Certification of thermographers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4:2010 F</w:t>
      </w:r>
      <w:r w:rsidRPr="00A96C0B">
        <w:rPr>
          <w:rFonts w:cs="Tahoma"/>
          <w:szCs w:val="22"/>
          <w:lang w:eastAsia="fi-FI"/>
        </w:rPr>
        <w:tab/>
        <w:t>-</w:t>
      </w:r>
      <w:r w:rsidRPr="00A96C0B">
        <w:rPr>
          <w:rFonts w:cs="Tahoma"/>
          <w:szCs w:val="22"/>
          <w:lang w:eastAsia="fi-FI"/>
        </w:rPr>
        <w:tab/>
        <w:t>Introduction to qualitative fire risk assessment</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5:20</w:t>
      </w:r>
      <w:r w:rsidR="002D70F0">
        <w:rPr>
          <w:rFonts w:cs="Tahoma"/>
          <w:szCs w:val="22"/>
          <w:lang w:eastAsia="fi-FI"/>
        </w:rPr>
        <w:t>16</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t>Guidance signs, emergency lighting and general lighting</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6:2011 F</w:t>
      </w:r>
      <w:r w:rsidRPr="00A96C0B">
        <w:rPr>
          <w:rFonts w:cs="Tahoma"/>
          <w:szCs w:val="22"/>
          <w:lang w:eastAsia="fi-FI"/>
        </w:rPr>
        <w:tab/>
        <w:t>-</w:t>
      </w:r>
      <w:r w:rsidRPr="00A96C0B">
        <w:rPr>
          <w:rFonts w:cs="Tahoma"/>
          <w:szCs w:val="22"/>
          <w:lang w:eastAsia="fi-FI"/>
        </w:rPr>
        <w:tab/>
        <w:t>Fire safety in care homes for the elderly</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7:2011 F</w:t>
      </w:r>
      <w:r w:rsidRPr="00A96C0B">
        <w:rPr>
          <w:rFonts w:cs="Tahoma"/>
          <w:szCs w:val="22"/>
          <w:lang w:eastAsia="fi-FI"/>
        </w:rPr>
        <w:tab/>
        <w:t>-</w:t>
      </w:r>
      <w:r w:rsidRPr="00A96C0B">
        <w:rPr>
          <w:rFonts w:cs="Tahoma"/>
          <w:szCs w:val="22"/>
          <w:lang w:eastAsia="fi-FI"/>
        </w:rPr>
        <w:tab/>
        <w:t>Safety distance between waste containers and buildings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8:2004 F</w:t>
      </w:r>
      <w:r w:rsidRPr="00A96C0B">
        <w:rPr>
          <w:rFonts w:cs="Tahoma"/>
          <w:szCs w:val="22"/>
          <w:lang w:eastAsia="fi-FI"/>
        </w:rPr>
        <w:tab/>
        <w:t>-</w:t>
      </w:r>
      <w:r w:rsidRPr="00A96C0B">
        <w:rPr>
          <w:rFonts w:cs="Tahoma"/>
          <w:szCs w:val="22"/>
          <w:lang w:eastAsia="fi-FI"/>
        </w:rPr>
        <w:tab/>
        <w:t>Preventing arson – information to young people</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9:2012 F</w:t>
      </w:r>
      <w:r w:rsidRPr="00A96C0B">
        <w:rPr>
          <w:rFonts w:cs="Tahoma"/>
          <w:szCs w:val="22"/>
          <w:lang w:eastAsia="fi-FI"/>
        </w:rPr>
        <w:tab/>
        <w:t>-</w:t>
      </w:r>
      <w:r w:rsidRPr="00A96C0B">
        <w:rPr>
          <w:rFonts w:cs="Tahoma"/>
          <w:szCs w:val="22"/>
          <w:lang w:eastAsia="fi-FI"/>
        </w:rPr>
        <w:tab/>
        <w:t>Fire safety in restaurants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10:2008 F</w:t>
      </w:r>
      <w:r w:rsidRPr="00A96C0B">
        <w:rPr>
          <w:rFonts w:cs="Tahoma"/>
          <w:szCs w:val="22"/>
          <w:lang w:eastAsia="fi-FI"/>
        </w:rPr>
        <w:tab/>
        <w:t>-</w:t>
      </w:r>
      <w:r w:rsidRPr="00A96C0B">
        <w:rPr>
          <w:rFonts w:cs="Tahoma"/>
          <w:szCs w:val="22"/>
          <w:lang w:eastAsia="fi-FI"/>
        </w:rPr>
        <w:tab/>
        <w:t>Smoke alarms in the home</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11:2015 F</w:t>
      </w:r>
      <w:r w:rsidRPr="00A96C0B">
        <w:rPr>
          <w:rFonts w:cs="Tahoma"/>
          <w:szCs w:val="22"/>
          <w:lang w:eastAsia="fi-FI"/>
        </w:rPr>
        <w:tab/>
        <w:t>-</w:t>
      </w:r>
      <w:r w:rsidRPr="00A96C0B">
        <w:rPr>
          <w:rFonts w:cs="Tahoma"/>
          <w:szCs w:val="22"/>
          <w:lang w:eastAsia="fi-FI"/>
        </w:rPr>
        <w:tab/>
        <w:t>Recommended numbers of fire protection trained staff</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12:2012 F</w:t>
      </w:r>
      <w:r w:rsidRPr="00A96C0B">
        <w:rPr>
          <w:rFonts w:cs="Tahoma"/>
          <w:szCs w:val="22"/>
          <w:lang w:eastAsia="fi-FI"/>
        </w:rPr>
        <w:tab/>
        <w:t>-</w:t>
      </w:r>
      <w:r w:rsidRPr="00A96C0B">
        <w:rPr>
          <w:rFonts w:cs="Tahoma"/>
          <w:szCs w:val="22"/>
          <w:lang w:eastAsia="fi-FI"/>
        </w:rPr>
        <w:tab/>
        <w:t>Fire safety basics for hot work operatives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13:2015 F</w:t>
      </w:r>
      <w:r w:rsidRPr="00A96C0B">
        <w:rPr>
          <w:rFonts w:cs="Tahoma"/>
          <w:szCs w:val="22"/>
          <w:lang w:eastAsia="fi-FI"/>
        </w:rPr>
        <w:tab/>
        <w:t>-</w:t>
      </w:r>
      <w:r w:rsidRPr="00A96C0B">
        <w:rPr>
          <w:rFonts w:cs="Tahoma"/>
          <w:szCs w:val="22"/>
          <w:lang w:eastAsia="fi-FI"/>
        </w:rPr>
        <w:tab/>
        <w:t>Fire protection documentation</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14:2007 F</w:t>
      </w:r>
      <w:r w:rsidRPr="00A96C0B">
        <w:rPr>
          <w:rFonts w:cs="Tahoma"/>
          <w:szCs w:val="22"/>
          <w:lang w:eastAsia="fi-FI"/>
        </w:rPr>
        <w:tab/>
        <w:t>-</w:t>
      </w:r>
      <w:r w:rsidRPr="00A96C0B">
        <w:rPr>
          <w:rFonts w:cs="Tahoma"/>
          <w:szCs w:val="22"/>
          <w:lang w:eastAsia="fi-FI"/>
        </w:rPr>
        <w:tab/>
        <w:t>Fire protection in information technology facilities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15:2012 F</w:t>
      </w:r>
      <w:r w:rsidRPr="00A96C0B">
        <w:rPr>
          <w:rFonts w:cs="Tahoma"/>
          <w:szCs w:val="22"/>
          <w:lang w:eastAsia="fi-FI"/>
        </w:rPr>
        <w:tab/>
        <w:t>-</w:t>
      </w:r>
      <w:r w:rsidRPr="00A96C0B">
        <w:rPr>
          <w:rFonts w:cs="Tahoma"/>
          <w:szCs w:val="22"/>
          <w:lang w:eastAsia="fi-FI"/>
        </w:rPr>
        <w:tab/>
        <w:t>Fire safety in guest harbours and marinas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16:20</w:t>
      </w:r>
      <w:r w:rsidR="002D70F0">
        <w:rPr>
          <w:rFonts w:cs="Tahoma"/>
          <w:szCs w:val="22"/>
          <w:lang w:eastAsia="fi-FI"/>
        </w:rPr>
        <w:t>16</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t>Fire protection in offices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17:2015 F</w:t>
      </w:r>
      <w:r w:rsidRPr="00A96C0B">
        <w:rPr>
          <w:rFonts w:cs="Tahoma"/>
          <w:szCs w:val="22"/>
          <w:lang w:eastAsia="fi-FI"/>
        </w:rPr>
        <w:tab/>
        <w:t>-</w:t>
      </w:r>
      <w:r w:rsidRPr="00A96C0B">
        <w:rPr>
          <w:rFonts w:cs="Tahoma"/>
          <w:szCs w:val="22"/>
          <w:lang w:eastAsia="fi-FI"/>
        </w:rPr>
        <w:tab/>
        <w:t>Fire safety in farm buildings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18:2013 F</w:t>
      </w:r>
      <w:r w:rsidRPr="00A96C0B">
        <w:rPr>
          <w:rFonts w:cs="Tahoma"/>
          <w:szCs w:val="22"/>
          <w:lang w:eastAsia="fi-FI"/>
        </w:rPr>
        <w:tab/>
        <w:t>-</w:t>
      </w:r>
      <w:r w:rsidRPr="00A96C0B">
        <w:rPr>
          <w:rFonts w:cs="Tahoma"/>
          <w:szCs w:val="22"/>
          <w:lang w:eastAsia="fi-FI"/>
        </w:rPr>
        <w:tab/>
        <w:t>Fire protection on chemical manufacturing sites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19:2009 F</w:t>
      </w:r>
      <w:r w:rsidRPr="00A96C0B">
        <w:rPr>
          <w:rFonts w:cs="Tahoma"/>
          <w:szCs w:val="22"/>
          <w:lang w:eastAsia="fi-FI"/>
        </w:rPr>
        <w:tab/>
        <w:t>-</w:t>
      </w:r>
      <w:r w:rsidRPr="00A96C0B">
        <w:rPr>
          <w:rFonts w:cs="Tahoma"/>
          <w:szCs w:val="22"/>
          <w:lang w:eastAsia="fi-FI"/>
        </w:rPr>
        <w:tab/>
        <w:t>Fire safety engineering concerning evacuation from buildings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20:2012 F</w:t>
      </w:r>
      <w:r w:rsidRPr="00A96C0B">
        <w:rPr>
          <w:rFonts w:cs="Tahoma"/>
          <w:szCs w:val="22"/>
          <w:lang w:eastAsia="fi-FI"/>
        </w:rPr>
        <w:tab/>
        <w:t>-</w:t>
      </w:r>
      <w:r w:rsidRPr="00A96C0B">
        <w:rPr>
          <w:rFonts w:cs="Tahoma"/>
          <w:szCs w:val="22"/>
          <w:lang w:eastAsia="fi-FI"/>
        </w:rPr>
        <w:tab/>
        <w:t>Fire safety in camping sites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21:2012 F</w:t>
      </w:r>
      <w:r w:rsidRPr="00A96C0B">
        <w:rPr>
          <w:rFonts w:cs="Tahoma"/>
          <w:szCs w:val="22"/>
          <w:lang w:eastAsia="fi-FI"/>
        </w:rPr>
        <w:tab/>
        <w:t>-</w:t>
      </w:r>
      <w:r w:rsidRPr="00A96C0B">
        <w:rPr>
          <w:rFonts w:cs="Tahoma"/>
          <w:szCs w:val="22"/>
          <w:lang w:eastAsia="fi-FI"/>
        </w:rPr>
        <w:tab/>
        <w:t xml:space="preserve">Fire prevention on construction sites </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22:2012 F</w:t>
      </w:r>
      <w:r w:rsidRPr="00A96C0B">
        <w:rPr>
          <w:rFonts w:cs="Tahoma"/>
          <w:szCs w:val="22"/>
          <w:lang w:eastAsia="fi-FI"/>
        </w:rPr>
        <w:tab/>
        <w:t>-</w:t>
      </w:r>
      <w:r w:rsidRPr="00A96C0B">
        <w:rPr>
          <w:rFonts w:cs="Tahoma"/>
          <w:szCs w:val="22"/>
          <w:lang w:eastAsia="fi-FI"/>
        </w:rPr>
        <w:tab/>
        <w:t>Wind turbines – Fire protection guideline</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23:2010 F</w:t>
      </w:r>
      <w:r w:rsidRPr="00A96C0B">
        <w:rPr>
          <w:rFonts w:cs="Tahoma"/>
          <w:szCs w:val="22"/>
          <w:lang w:eastAsia="fi-FI"/>
        </w:rPr>
        <w:tab/>
        <w:t>-</w:t>
      </w:r>
      <w:r w:rsidRPr="00A96C0B">
        <w:rPr>
          <w:rFonts w:cs="Tahoma"/>
          <w:szCs w:val="22"/>
          <w:lang w:eastAsia="fi-FI"/>
        </w:rPr>
        <w:tab/>
        <w:t>Securing the operational readiness of fire control system</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24:201</w:t>
      </w:r>
      <w:r w:rsidR="002D70F0">
        <w:rPr>
          <w:rFonts w:cs="Tahoma"/>
          <w:szCs w:val="22"/>
          <w:lang w:eastAsia="fi-FI"/>
        </w:rPr>
        <w:t>6</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t>Fire safe homes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25:2010 F</w:t>
      </w:r>
      <w:r w:rsidRPr="00A96C0B">
        <w:rPr>
          <w:rFonts w:cs="Tahoma"/>
          <w:szCs w:val="22"/>
          <w:lang w:eastAsia="fi-FI"/>
        </w:rPr>
        <w:tab/>
        <w:t>-</w:t>
      </w:r>
      <w:r w:rsidRPr="00A96C0B">
        <w:rPr>
          <w:rFonts w:cs="Tahoma"/>
          <w:szCs w:val="22"/>
          <w:lang w:eastAsia="fi-FI"/>
        </w:rPr>
        <w:tab/>
        <w:t>Emergency plan</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26:2010 F</w:t>
      </w:r>
      <w:r w:rsidRPr="00A96C0B">
        <w:rPr>
          <w:rFonts w:cs="Tahoma"/>
          <w:szCs w:val="22"/>
          <w:lang w:eastAsia="fi-FI"/>
        </w:rPr>
        <w:tab/>
        <w:t>-</w:t>
      </w:r>
      <w:r w:rsidRPr="00A96C0B">
        <w:rPr>
          <w:rFonts w:cs="Tahoma"/>
          <w:szCs w:val="22"/>
          <w:lang w:eastAsia="fi-FI"/>
        </w:rPr>
        <w:tab/>
        <w:t>Fire protection of temporary buildings on construction</w:t>
      </w:r>
      <w:r>
        <w:rPr>
          <w:rFonts w:cs="Tahoma"/>
          <w:szCs w:val="22"/>
          <w:lang w:eastAsia="fi-FI"/>
        </w:rPr>
        <w:t xml:space="preserve"> </w:t>
      </w:r>
      <w:r w:rsidRPr="00A96C0B">
        <w:rPr>
          <w:rFonts w:cs="Tahoma"/>
          <w:szCs w:val="22"/>
          <w:lang w:eastAsia="fi-FI"/>
        </w:rPr>
        <w:t>sites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27:2011 F</w:t>
      </w:r>
      <w:r w:rsidRPr="00A96C0B">
        <w:rPr>
          <w:rFonts w:cs="Tahoma"/>
          <w:szCs w:val="22"/>
          <w:lang w:eastAsia="fi-FI"/>
        </w:rPr>
        <w:tab/>
        <w:t>-</w:t>
      </w:r>
      <w:r w:rsidRPr="00A96C0B">
        <w:rPr>
          <w:rFonts w:cs="Tahoma"/>
          <w:szCs w:val="22"/>
          <w:lang w:eastAsia="fi-FI"/>
        </w:rPr>
        <w:tab/>
        <w:t>Fire safety in apartment buildings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 xml:space="preserve">28:2012 F </w:t>
      </w:r>
      <w:r w:rsidRPr="00A96C0B">
        <w:rPr>
          <w:rFonts w:cs="Tahoma"/>
          <w:szCs w:val="22"/>
          <w:lang w:eastAsia="fi-FI"/>
        </w:rPr>
        <w:tab/>
        <w:t>-</w:t>
      </w:r>
      <w:r w:rsidRPr="00A96C0B">
        <w:rPr>
          <w:rFonts w:cs="Tahoma"/>
          <w:szCs w:val="22"/>
          <w:lang w:eastAsia="fi-FI"/>
        </w:rPr>
        <w:tab/>
        <w:t>Fire safety in laboratories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29:2013 F</w:t>
      </w:r>
      <w:r w:rsidRPr="00A96C0B">
        <w:rPr>
          <w:rFonts w:cs="Tahoma"/>
          <w:szCs w:val="22"/>
          <w:lang w:eastAsia="fi-FI"/>
        </w:rPr>
        <w:tab/>
        <w:t>-</w:t>
      </w:r>
      <w:r w:rsidRPr="00A96C0B">
        <w:rPr>
          <w:rFonts w:cs="Tahoma"/>
          <w:szCs w:val="22"/>
          <w:lang w:eastAsia="fi-FI"/>
        </w:rPr>
        <w:tab/>
        <w:t>Protection of paintings: Transport, exhibition and storage</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30:2013 F</w:t>
      </w:r>
      <w:r w:rsidRPr="00A96C0B">
        <w:rPr>
          <w:rFonts w:cs="Tahoma"/>
          <w:szCs w:val="22"/>
          <w:lang w:eastAsia="fi-FI"/>
        </w:rPr>
        <w:tab/>
        <w:t>-</w:t>
      </w:r>
      <w:r w:rsidRPr="00A96C0B">
        <w:rPr>
          <w:rFonts w:cs="Tahoma"/>
          <w:szCs w:val="22"/>
          <w:lang w:eastAsia="fi-FI"/>
        </w:rPr>
        <w:tab/>
        <w:t>Managing fire safety in historical buildings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31:2013 F</w:t>
      </w:r>
      <w:r w:rsidRPr="00A96C0B">
        <w:rPr>
          <w:rFonts w:cs="Tahoma"/>
          <w:szCs w:val="22"/>
          <w:lang w:eastAsia="fi-FI"/>
        </w:rPr>
        <w:tab/>
        <w:t>-</w:t>
      </w:r>
      <w:r w:rsidRPr="00A96C0B">
        <w:rPr>
          <w:rFonts w:cs="Tahoma"/>
          <w:szCs w:val="22"/>
          <w:lang w:eastAsia="fi-FI"/>
        </w:rPr>
        <w:tab/>
        <w:t>Protection against self-ignition and explosions in handling</w:t>
      </w:r>
    </w:p>
    <w:p w:rsidR="005F6757" w:rsidRPr="00A96C0B" w:rsidRDefault="005F6757" w:rsidP="005F6757">
      <w:pPr>
        <w:tabs>
          <w:tab w:val="right" w:pos="2410"/>
          <w:tab w:val="left" w:pos="2552"/>
          <w:tab w:val="left" w:pos="2835"/>
        </w:tabs>
        <w:ind w:left="2835"/>
        <w:rPr>
          <w:rFonts w:cs="Tahoma"/>
          <w:szCs w:val="22"/>
          <w:lang w:eastAsia="fi-FI"/>
        </w:rPr>
      </w:pPr>
      <w:proofErr w:type="gramStart"/>
      <w:r w:rsidRPr="00A96C0B">
        <w:rPr>
          <w:rFonts w:cs="Tahoma"/>
          <w:szCs w:val="22"/>
          <w:lang w:eastAsia="fi-FI"/>
        </w:rPr>
        <w:t>and</w:t>
      </w:r>
      <w:proofErr w:type="gramEnd"/>
      <w:r w:rsidRPr="00A96C0B">
        <w:rPr>
          <w:rFonts w:cs="Tahoma"/>
          <w:szCs w:val="22"/>
          <w:lang w:eastAsia="fi-FI"/>
        </w:rPr>
        <w:t xml:space="preserve"> storage of silage and fodder in farms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32:2014 F</w:t>
      </w:r>
      <w:r w:rsidRPr="00A96C0B">
        <w:rPr>
          <w:rFonts w:cs="Tahoma"/>
          <w:szCs w:val="22"/>
          <w:lang w:eastAsia="fi-FI"/>
        </w:rPr>
        <w:tab/>
        <w:t>-</w:t>
      </w:r>
      <w:r w:rsidRPr="00A96C0B">
        <w:rPr>
          <w:rFonts w:cs="Tahoma"/>
          <w:szCs w:val="22"/>
          <w:lang w:eastAsia="fi-FI"/>
        </w:rPr>
        <w:tab/>
        <w:t>Treatment and storage of waste and combustible</w:t>
      </w:r>
    </w:p>
    <w:p w:rsidR="005F6757" w:rsidRPr="00A96C0B" w:rsidRDefault="005F6757" w:rsidP="005F6757">
      <w:pPr>
        <w:tabs>
          <w:tab w:val="right" w:pos="2410"/>
          <w:tab w:val="left" w:pos="2552"/>
          <w:tab w:val="left" w:pos="2835"/>
        </w:tabs>
        <w:ind w:left="2835"/>
        <w:rPr>
          <w:rFonts w:cs="Tahoma"/>
          <w:szCs w:val="22"/>
          <w:lang w:eastAsia="fi-FI"/>
        </w:rPr>
      </w:pPr>
      <w:proofErr w:type="gramStart"/>
      <w:r w:rsidRPr="00A96C0B">
        <w:rPr>
          <w:rFonts w:cs="Tahoma"/>
          <w:szCs w:val="22"/>
          <w:lang w:eastAsia="fi-FI"/>
        </w:rPr>
        <w:t>secondary</w:t>
      </w:r>
      <w:proofErr w:type="gramEnd"/>
      <w:r w:rsidRPr="00A96C0B">
        <w:rPr>
          <w:rFonts w:cs="Tahoma"/>
          <w:szCs w:val="22"/>
          <w:lang w:eastAsia="fi-FI"/>
        </w:rPr>
        <w:t xml:space="preserve"> raw materials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33:2015 F</w:t>
      </w:r>
      <w:r w:rsidRPr="00A96C0B">
        <w:rPr>
          <w:rFonts w:cs="Tahoma"/>
          <w:szCs w:val="22"/>
          <w:lang w:eastAsia="fi-FI"/>
        </w:rPr>
        <w:tab/>
        <w:t>-</w:t>
      </w:r>
      <w:r w:rsidRPr="00A96C0B">
        <w:rPr>
          <w:rFonts w:cs="Tahoma"/>
          <w:szCs w:val="22"/>
          <w:lang w:eastAsia="fi-FI"/>
        </w:rPr>
        <w:tab/>
        <w:t>Evacuation of people with disabilities</w:t>
      </w:r>
    </w:p>
    <w:p w:rsidR="005F6757"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34:2015 F</w:t>
      </w:r>
      <w:r w:rsidRPr="00A96C0B">
        <w:rPr>
          <w:rFonts w:cs="Tahoma"/>
          <w:szCs w:val="22"/>
          <w:lang w:eastAsia="fi-FI"/>
        </w:rPr>
        <w:tab/>
        <w:t>-</w:t>
      </w:r>
      <w:r w:rsidRPr="00A96C0B">
        <w:rPr>
          <w:rFonts w:cs="Tahoma"/>
          <w:szCs w:val="22"/>
          <w:lang w:eastAsia="fi-FI"/>
        </w:rPr>
        <w:tab/>
        <w:t>Fire safety measures with emergency power supplies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w:t>
      </w:r>
      <w:r>
        <w:rPr>
          <w:rFonts w:cs="Tahoma"/>
          <w:szCs w:val="22"/>
          <w:lang w:eastAsia="fi-FI"/>
        </w:rPr>
        <w:t>5</w:t>
      </w:r>
      <w:r w:rsidRPr="00A96C0B">
        <w:rPr>
          <w:rFonts w:cs="Tahoma"/>
          <w:szCs w:val="22"/>
          <w:lang w:eastAsia="fi-FI"/>
        </w:rPr>
        <w:t>:201</w:t>
      </w:r>
      <w:r w:rsidR="00B90A06">
        <w:rPr>
          <w:rFonts w:cs="Tahoma"/>
          <w:szCs w:val="22"/>
          <w:lang w:eastAsia="fi-FI"/>
        </w:rPr>
        <w:t>7</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r>
      <w:r w:rsidR="007942EF">
        <w:rPr>
          <w:rFonts w:cs="Tahoma"/>
          <w:szCs w:val="22"/>
          <w:lang w:eastAsia="fi-FI"/>
        </w:rPr>
        <w:t>Fire safety in warehouses</w:t>
      </w:r>
    </w:p>
    <w:p w:rsidR="005F6757" w:rsidRPr="00A96C0B" w:rsidRDefault="005F6757" w:rsidP="005F6757">
      <w:pPr>
        <w:tabs>
          <w:tab w:val="right" w:pos="2410"/>
          <w:tab w:val="left" w:pos="2552"/>
          <w:tab w:val="left" w:pos="2835"/>
        </w:tabs>
        <w:rPr>
          <w:rFonts w:cs="Tahoma"/>
          <w:szCs w:val="22"/>
          <w:lang w:eastAsia="fi-FI"/>
        </w:rPr>
      </w:pPr>
    </w:p>
    <w:p w:rsidR="00C15E81" w:rsidRDefault="00C15E81">
      <w:pPr>
        <w:rPr>
          <w:rFonts w:cs="Tahoma"/>
          <w:i/>
          <w:szCs w:val="22"/>
          <w:lang w:eastAsia="fi-FI"/>
        </w:rPr>
      </w:pPr>
      <w:r>
        <w:rPr>
          <w:rFonts w:cs="Tahoma"/>
          <w:i/>
          <w:szCs w:val="22"/>
          <w:lang w:eastAsia="fi-FI"/>
        </w:rPr>
        <w:br w:type="page"/>
      </w:r>
    </w:p>
    <w:p w:rsidR="005F6757" w:rsidRPr="00A96C0B" w:rsidRDefault="005F6757" w:rsidP="005F6757">
      <w:pPr>
        <w:tabs>
          <w:tab w:val="right" w:pos="2410"/>
          <w:tab w:val="left" w:pos="2552"/>
          <w:tab w:val="left" w:pos="2835"/>
        </w:tabs>
        <w:rPr>
          <w:rFonts w:cs="Tahoma"/>
          <w:i/>
          <w:szCs w:val="22"/>
          <w:lang w:eastAsia="fi-FI"/>
        </w:rPr>
      </w:pPr>
      <w:r w:rsidRPr="00A96C0B">
        <w:rPr>
          <w:rFonts w:cs="Tahoma"/>
          <w:i/>
          <w:szCs w:val="22"/>
          <w:lang w:eastAsia="fi-FI"/>
        </w:rPr>
        <w:t>Natural hazards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1:2012 N</w:t>
      </w:r>
      <w:r w:rsidRPr="00A96C0B">
        <w:rPr>
          <w:rFonts w:cs="Tahoma"/>
          <w:szCs w:val="22"/>
          <w:lang w:eastAsia="fi-FI"/>
        </w:rPr>
        <w:tab/>
        <w:t>-</w:t>
      </w:r>
      <w:r w:rsidRPr="00A96C0B">
        <w:rPr>
          <w:rFonts w:cs="Tahoma"/>
          <w:szCs w:val="22"/>
          <w:lang w:eastAsia="fi-FI"/>
        </w:rPr>
        <w:tab/>
        <w:t>Protection against flood</w:t>
      </w:r>
      <w:r w:rsidRPr="00A96C0B">
        <w:rPr>
          <w:rFonts w:cs="Tahoma"/>
          <w:szCs w:val="22"/>
          <w:lang w:eastAsia="fi-FI"/>
        </w:rPr>
        <w:br/>
        <w:t>Guideline No.</w:t>
      </w:r>
      <w:r w:rsidRPr="00A96C0B">
        <w:rPr>
          <w:rFonts w:cs="Tahoma"/>
          <w:szCs w:val="22"/>
          <w:lang w:eastAsia="fi-FI"/>
        </w:rPr>
        <w:tab/>
        <w:t>2:2013 N</w:t>
      </w:r>
      <w:r w:rsidRPr="00A96C0B">
        <w:rPr>
          <w:rFonts w:cs="Tahoma"/>
          <w:szCs w:val="22"/>
          <w:lang w:eastAsia="fi-FI"/>
        </w:rPr>
        <w:tab/>
        <w:t>-</w:t>
      </w:r>
      <w:r w:rsidRPr="00A96C0B">
        <w:rPr>
          <w:rFonts w:cs="Tahoma"/>
          <w:szCs w:val="22"/>
          <w:lang w:eastAsia="fi-FI"/>
        </w:rPr>
        <w:tab/>
        <w:t>Business Resilience – An introduction to protecting your</w:t>
      </w:r>
    </w:p>
    <w:p w:rsidR="005F6757" w:rsidRPr="00A96C0B" w:rsidRDefault="005F6757" w:rsidP="005F6757">
      <w:pPr>
        <w:tabs>
          <w:tab w:val="right" w:pos="2410"/>
          <w:tab w:val="left" w:pos="2552"/>
          <w:tab w:val="left" w:pos="2835"/>
        </w:tabs>
        <w:ind w:left="2835"/>
        <w:rPr>
          <w:rFonts w:cs="Tahoma"/>
          <w:szCs w:val="22"/>
          <w:lang w:eastAsia="fi-FI"/>
        </w:rPr>
      </w:pPr>
      <w:proofErr w:type="gramStart"/>
      <w:r w:rsidRPr="00A96C0B">
        <w:rPr>
          <w:rFonts w:cs="Tahoma"/>
          <w:szCs w:val="22"/>
          <w:lang w:eastAsia="fi-FI"/>
        </w:rPr>
        <w:t>business</w:t>
      </w:r>
      <w:proofErr w:type="gramEnd"/>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3:2013 N</w:t>
      </w:r>
      <w:r w:rsidRPr="00A96C0B">
        <w:rPr>
          <w:rFonts w:cs="Tahoma"/>
          <w:szCs w:val="22"/>
          <w:lang w:eastAsia="fi-FI"/>
        </w:rPr>
        <w:tab/>
        <w:t>-</w:t>
      </w:r>
      <w:r w:rsidRPr="00A96C0B">
        <w:rPr>
          <w:rFonts w:cs="Tahoma"/>
          <w:szCs w:val="22"/>
          <w:lang w:eastAsia="fi-FI"/>
        </w:rPr>
        <w:tab/>
        <w:t>Protection of buildings against wind damage</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4:2013 N</w:t>
      </w:r>
      <w:r w:rsidRPr="00A96C0B">
        <w:rPr>
          <w:rFonts w:cs="Tahoma"/>
          <w:szCs w:val="22"/>
          <w:lang w:eastAsia="fi-FI"/>
        </w:rPr>
        <w:tab/>
        <w:t>-</w:t>
      </w:r>
      <w:r w:rsidRPr="00A96C0B">
        <w:rPr>
          <w:rFonts w:cs="Tahoma"/>
          <w:szCs w:val="22"/>
          <w:lang w:eastAsia="fi-FI"/>
        </w:rPr>
        <w:tab/>
        <w:t xml:space="preserve">Lightning protection </w:t>
      </w:r>
    </w:p>
    <w:p w:rsidR="005F6757"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5:2014 N</w:t>
      </w:r>
      <w:r w:rsidRPr="00A96C0B">
        <w:rPr>
          <w:rFonts w:cs="Tahoma"/>
          <w:szCs w:val="22"/>
          <w:lang w:eastAsia="fi-FI"/>
        </w:rPr>
        <w:tab/>
        <w:t>-</w:t>
      </w:r>
      <w:r w:rsidRPr="00A96C0B">
        <w:rPr>
          <w:rFonts w:cs="Tahoma"/>
          <w:szCs w:val="22"/>
          <w:lang w:eastAsia="fi-FI"/>
        </w:rPr>
        <w:tab/>
        <w:t>Man</w:t>
      </w:r>
      <w:r>
        <w:rPr>
          <w:rFonts w:cs="Tahoma"/>
          <w:szCs w:val="22"/>
          <w:lang w:eastAsia="fi-FI"/>
        </w:rPr>
        <w:t>aging heavy snow loads on roofs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r>
      <w:r>
        <w:rPr>
          <w:rFonts w:cs="Tahoma"/>
          <w:szCs w:val="22"/>
          <w:lang w:eastAsia="fi-FI"/>
        </w:rPr>
        <w:t>6</w:t>
      </w:r>
      <w:r w:rsidRPr="00A96C0B">
        <w:rPr>
          <w:rFonts w:cs="Tahoma"/>
          <w:szCs w:val="22"/>
          <w:lang w:eastAsia="fi-FI"/>
        </w:rPr>
        <w:t>:201</w:t>
      </w:r>
      <w:r>
        <w:rPr>
          <w:rFonts w:cs="Tahoma"/>
          <w:szCs w:val="22"/>
          <w:lang w:eastAsia="fi-FI"/>
        </w:rPr>
        <w:t>5</w:t>
      </w:r>
      <w:r w:rsidRPr="00A96C0B">
        <w:rPr>
          <w:rFonts w:cs="Tahoma"/>
          <w:szCs w:val="22"/>
          <w:lang w:eastAsia="fi-FI"/>
        </w:rPr>
        <w:t xml:space="preserve"> N</w:t>
      </w:r>
      <w:r w:rsidRPr="00A96C0B">
        <w:rPr>
          <w:rFonts w:cs="Tahoma"/>
          <w:szCs w:val="22"/>
          <w:lang w:eastAsia="fi-FI"/>
        </w:rPr>
        <w:tab/>
        <w:t>-</w:t>
      </w:r>
      <w:r w:rsidRPr="00A96C0B">
        <w:rPr>
          <w:rFonts w:cs="Tahoma"/>
          <w:szCs w:val="22"/>
          <w:lang w:eastAsia="fi-FI"/>
        </w:rPr>
        <w:tab/>
      </w:r>
      <w:r>
        <w:rPr>
          <w:rFonts w:cs="Tahoma"/>
          <w:szCs w:val="22"/>
          <w:lang w:eastAsia="fi-FI"/>
        </w:rPr>
        <w:t>Forest fires</w:t>
      </w:r>
    </w:p>
    <w:p w:rsidR="005F6757" w:rsidRPr="00A96C0B" w:rsidRDefault="005F6757" w:rsidP="005F6757">
      <w:pPr>
        <w:tabs>
          <w:tab w:val="right" w:pos="2410"/>
          <w:tab w:val="left" w:pos="2552"/>
          <w:tab w:val="left" w:pos="2835"/>
        </w:tabs>
        <w:rPr>
          <w:rFonts w:cs="Tahoma"/>
          <w:szCs w:val="22"/>
          <w:lang w:eastAsia="fi-FI"/>
        </w:rPr>
      </w:pPr>
    </w:p>
    <w:p w:rsidR="005F6757" w:rsidRPr="00A96C0B" w:rsidRDefault="005F6757" w:rsidP="005F6757">
      <w:pPr>
        <w:tabs>
          <w:tab w:val="right" w:pos="2410"/>
          <w:tab w:val="left" w:pos="2552"/>
          <w:tab w:val="left" w:pos="2835"/>
        </w:tabs>
        <w:rPr>
          <w:rFonts w:cs="Tahoma"/>
          <w:i/>
          <w:szCs w:val="22"/>
          <w:lang w:eastAsia="fi-FI"/>
        </w:rPr>
      </w:pPr>
      <w:r w:rsidRPr="00A96C0B">
        <w:rPr>
          <w:rFonts w:cs="Tahoma"/>
          <w:i/>
          <w:szCs w:val="22"/>
          <w:lang w:eastAsia="fi-FI"/>
        </w:rPr>
        <w:t>Security</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1:2010 S</w:t>
      </w:r>
      <w:r w:rsidRPr="00A96C0B">
        <w:rPr>
          <w:rFonts w:cs="Tahoma"/>
          <w:szCs w:val="22"/>
          <w:lang w:eastAsia="fi-FI"/>
        </w:rPr>
        <w:tab/>
        <w:t>-</w:t>
      </w:r>
      <w:r w:rsidRPr="00A96C0B">
        <w:rPr>
          <w:rFonts w:cs="Tahoma"/>
          <w:szCs w:val="22"/>
          <w:lang w:eastAsia="fi-FI"/>
        </w:rPr>
        <w:tab/>
        <w:t>Arson document</w:t>
      </w:r>
      <w:r w:rsidRPr="00A96C0B">
        <w:rPr>
          <w:rFonts w:cs="Tahoma"/>
          <w:szCs w:val="22"/>
          <w:lang w:eastAsia="fi-FI"/>
        </w:rPr>
        <w:br/>
        <w:t>Guideline No.</w:t>
      </w:r>
      <w:r w:rsidRPr="00A96C0B">
        <w:rPr>
          <w:rFonts w:cs="Tahoma"/>
          <w:szCs w:val="22"/>
          <w:lang w:eastAsia="fi-FI"/>
        </w:rPr>
        <w:tab/>
        <w:t>2:2010 S</w:t>
      </w:r>
      <w:r w:rsidRPr="00A96C0B">
        <w:rPr>
          <w:rFonts w:cs="Tahoma"/>
          <w:szCs w:val="22"/>
          <w:lang w:eastAsia="fi-FI"/>
        </w:rPr>
        <w:tab/>
        <w:t>-</w:t>
      </w:r>
      <w:r w:rsidRPr="00A96C0B">
        <w:rPr>
          <w:rFonts w:cs="Tahoma"/>
          <w:szCs w:val="22"/>
          <w:lang w:eastAsia="fi-FI"/>
        </w:rPr>
        <w:tab/>
        <w:t>Protection of empty buildings</w:t>
      </w:r>
      <w:r w:rsidRPr="00A96C0B">
        <w:rPr>
          <w:rFonts w:cs="Tahoma"/>
          <w:szCs w:val="22"/>
          <w:lang w:eastAsia="fi-FI"/>
        </w:rPr>
        <w:br/>
        <w:t>Guideline No.</w:t>
      </w:r>
      <w:r w:rsidRPr="00A96C0B">
        <w:rPr>
          <w:rFonts w:cs="Tahoma"/>
          <w:szCs w:val="22"/>
          <w:lang w:eastAsia="fi-FI"/>
        </w:rPr>
        <w:tab/>
        <w:t>3:2010 S</w:t>
      </w:r>
      <w:r w:rsidRPr="00A96C0B">
        <w:rPr>
          <w:rFonts w:cs="Tahoma"/>
          <w:szCs w:val="22"/>
          <w:lang w:eastAsia="fi-FI"/>
        </w:rPr>
        <w:tab/>
        <w:t>-</w:t>
      </w:r>
      <w:r w:rsidRPr="00A96C0B">
        <w:rPr>
          <w:rFonts w:cs="Tahoma"/>
          <w:szCs w:val="22"/>
          <w:lang w:eastAsia="fi-FI"/>
        </w:rPr>
        <w:tab/>
        <w:t>Security system for empty buildings</w:t>
      </w:r>
      <w:r w:rsidRPr="00A96C0B">
        <w:rPr>
          <w:rFonts w:cs="Tahoma"/>
          <w:szCs w:val="22"/>
          <w:lang w:eastAsia="fi-FI"/>
        </w:rPr>
        <w:br/>
        <w:t>Guideline No.</w:t>
      </w:r>
      <w:r w:rsidRPr="00A96C0B">
        <w:rPr>
          <w:rFonts w:cs="Tahoma"/>
          <w:szCs w:val="22"/>
          <w:lang w:eastAsia="fi-FI"/>
        </w:rPr>
        <w:tab/>
        <w:t>4:2010 S</w:t>
      </w:r>
      <w:r w:rsidRPr="00A96C0B">
        <w:rPr>
          <w:rFonts w:cs="Tahoma"/>
          <w:szCs w:val="22"/>
          <w:lang w:eastAsia="fi-FI"/>
        </w:rPr>
        <w:tab/>
        <w:t>-</w:t>
      </w:r>
      <w:r w:rsidRPr="00A96C0B">
        <w:rPr>
          <w:rFonts w:cs="Tahoma"/>
          <w:szCs w:val="22"/>
          <w:lang w:eastAsia="fi-FI"/>
        </w:rPr>
        <w:tab/>
        <w:t>Guidance on key holder selections and duties</w:t>
      </w:r>
    </w:p>
    <w:p w:rsidR="005F6757" w:rsidRPr="00A96C0B" w:rsidRDefault="005F6757" w:rsidP="005F6757">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5:2012 S</w:t>
      </w:r>
      <w:r w:rsidRPr="00A96C0B">
        <w:rPr>
          <w:rFonts w:cs="Tahoma"/>
          <w:szCs w:val="22"/>
          <w:lang w:eastAsia="fi-FI"/>
        </w:rPr>
        <w:tab/>
        <w:t>-</w:t>
      </w:r>
      <w:r w:rsidRPr="00A96C0B">
        <w:rPr>
          <w:rFonts w:cs="Tahoma"/>
          <w:szCs w:val="22"/>
          <w:lang w:eastAsia="fi-FI"/>
        </w:rPr>
        <w:tab/>
        <w:t>Security guidelines for museums and showrooms</w:t>
      </w:r>
    </w:p>
    <w:p w:rsidR="00907808" w:rsidRPr="008D51CD" w:rsidRDefault="005F6757" w:rsidP="008D51CD">
      <w:pPr>
        <w:tabs>
          <w:tab w:val="right" w:pos="2410"/>
          <w:tab w:val="left" w:pos="2552"/>
          <w:tab w:val="left" w:pos="2835"/>
        </w:tabs>
        <w:rPr>
          <w:rFonts w:cs="Tahoma"/>
          <w:szCs w:val="22"/>
          <w:lang w:eastAsia="fi-FI"/>
        </w:rPr>
      </w:pPr>
      <w:r w:rsidRPr="00A96C0B">
        <w:rPr>
          <w:rFonts w:cs="Tahoma"/>
          <w:szCs w:val="22"/>
          <w:lang w:eastAsia="fi-FI"/>
        </w:rPr>
        <w:t xml:space="preserve">Guideline No. </w:t>
      </w:r>
      <w:r w:rsidRPr="00A96C0B">
        <w:rPr>
          <w:rFonts w:cs="Tahoma"/>
          <w:szCs w:val="22"/>
          <w:lang w:eastAsia="fi-FI"/>
        </w:rPr>
        <w:tab/>
        <w:t xml:space="preserve">6:2014 S </w:t>
      </w:r>
      <w:r w:rsidRPr="00A96C0B">
        <w:rPr>
          <w:rFonts w:cs="Tahoma"/>
          <w:szCs w:val="22"/>
          <w:lang w:eastAsia="fi-FI"/>
        </w:rPr>
        <w:tab/>
        <w:t>-</w:t>
      </w:r>
      <w:r w:rsidRPr="00A96C0B">
        <w:rPr>
          <w:rFonts w:cs="Tahoma"/>
          <w:szCs w:val="22"/>
          <w:lang w:eastAsia="fi-FI"/>
        </w:rPr>
        <w:tab/>
        <w:t xml:space="preserve">Emergency exit doors in non-residential premises </w:t>
      </w:r>
    </w:p>
    <w:sectPr w:rsidR="00907808" w:rsidRPr="008D51CD" w:rsidSect="00BF7E36">
      <w:headerReference w:type="first" r:id="rId18"/>
      <w:footerReference w:type="first" r:id="rId19"/>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81" w:rsidRDefault="00C15E81">
      <w:r>
        <w:separator/>
      </w:r>
    </w:p>
  </w:endnote>
  <w:endnote w:type="continuationSeparator" w:id="0">
    <w:p w:rsidR="00C15E81" w:rsidRDefault="00C1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1" w:rsidRPr="00836F8C" w:rsidRDefault="00C15E81">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1" w:rsidRPr="00836F8C" w:rsidRDefault="00C15E81">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1" w:rsidRPr="00836F8C" w:rsidRDefault="00C15E81">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81" w:rsidRDefault="00C15E81">
      <w:r>
        <w:separator/>
      </w:r>
    </w:p>
  </w:footnote>
  <w:footnote w:type="continuationSeparator" w:id="0">
    <w:p w:rsidR="00C15E81" w:rsidRDefault="00C1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1" w:rsidRPr="00436AD6" w:rsidRDefault="00C15E81" w:rsidP="005F6757">
    <w:pPr>
      <w:pStyle w:val="Encabezado"/>
      <w:spacing w:before="120"/>
      <w:ind w:left="-425"/>
      <w:rPr>
        <w:rFonts w:cs="Tahoma"/>
        <w:b/>
        <w:sz w:val="20"/>
        <w:szCs w:val="20"/>
      </w:rPr>
    </w:pPr>
    <w:r>
      <w:rPr>
        <w:noProof/>
        <w:lang w:val="es-ES" w:eastAsia="es-ES"/>
      </w:rPr>
      <mc:AlternateContent>
        <mc:Choice Requires="wps">
          <w:drawing>
            <wp:anchor distT="0" distB="0" distL="114300" distR="114300" simplePos="0" relativeHeight="251656704" behindDoc="0" locked="0" layoutInCell="1" allowOverlap="0">
              <wp:simplePos x="0" y="0"/>
              <wp:positionH relativeFrom="character">
                <wp:posOffset>208665</wp:posOffset>
              </wp:positionH>
              <wp:positionV relativeFrom="paragraph">
                <wp:posOffset>-15240</wp:posOffset>
              </wp:positionV>
              <wp:extent cx="0" cy="360000"/>
              <wp:effectExtent l="0" t="0" r="19050" b="215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3885" id="Line 4" o:spid="_x0000_s1026" style="position:absolute;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16.45pt,-1.2pt" to="16.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AoDg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" o:allowoverlap="f"/>
          </w:pict>
        </mc:Fallback>
      </mc:AlternateContent>
    </w:r>
    <w:r w:rsidRPr="00436AD6">
      <w:rPr>
        <w:rStyle w:val="Nmerodepgina"/>
        <w:rFonts w:cs="Tahoma"/>
        <w:b/>
        <w:sz w:val="20"/>
        <w:szCs w:val="20"/>
      </w:rPr>
      <w:fldChar w:fldCharType="begin"/>
    </w:r>
    <w:r w:rsidRPr="00436AD6">
      <w:rPr>
        <w:rStyle w:val="Nmerodepgina"/>
        <w:rFonts w:cs="Tahoma"/>
        <w:b/>
        <w:sz w:val="20"/>
        <w:szCs w:val="20"/>
      </w:rPr>
      <w:instrText xml:space="preserve"> PAGE </w:instrText>
    </w:r>
    <w:r w:rsidRPr="00436AD6">
      <w:rPr>
        <w:rStyle w:val="Nmerodepgina"/>
        <w:rFonts w:cs="Tahoma"/>
        <w:b/>
        <w:sz w:val="20"/>
        <w:szCs w:val="20"/>
      </w:rPr>
      <w:fldChar w:fldCharType="separate"/>
    </w:r>
    <w:r w:rsidR="00A16197">
      <w:rPr>
        <w:rStyle w:val="Nmerodepgina"/>
        <w:rFonts w:cs="Tahoma"/>
        <w:b/>
        <w:noProof/>
        <w:sz w:val="20"/>
        <w:szCs w:val="20"/>
      </w:rPr>
      <w:t>22</w:t>
    </w:r>
    <w:r w:rsidRPr="00436AD6">
      <w:rPr>
        <w:rStyle w:val="Nmerodepgina"/>
        <w:rFonts w:cs="Tahoma"/>
        <w:b/>
        <w:sz w:val="20"/>
        <w:szCs w:val="20"/>
      </w:rPr>
      <w:fldChar w:fldCharType="end"/>
    </w:r>
    <w:r>
      <w:rPr>
        <w:rStyle w:val="Nmerodepgina"/>
        <w:rFonts w:cs="Tahoma"/>
        <w:b/>
        <w:sz w:val="20"/>
        <w:szCs w:val="20"/>
      </w:rPr>
      <w:t xml:space="preserve">     </w:t>
    </w:r>
    <w:r w:rsidRPr="00436AD6">
      <w:rPr>
        <w:rStyle w:val="Nmerodepgina"/>
        <w:rFonts w:cs="Tahoma"/>
        <w:b/>
        <w:sz w:val="20"/>
        <w:szCs w:val="20"/>
      </w:rPr>
      <w:t xml:space="preserve">GUIDELINE No </w:t>
    </w:r>
    <w:r>
      <w:rPr>
        <w:noProof/>
        <w:lang w:val="es-ES" w:eastAsia="es-ES"/>
      </w:rPr>
      <mc:AlternateContent>
        <mc:Choice Requires="wps">
          <w:drawing>
            <wp:anchor distT="0" distB="0" distL="114300" distR="114300" simplePos="0" relativeHeight="251657728" behindDoc="0" locked="1" layoutInCell="1" allowOverlap="1">
              <wp:simplePos x="0" y="0"/>
              <wp:positionH relativeFrom="column">
                <wp:posOffset>5095875</wp:posOffset>
              </wp:positionH>
              <wp:positionV relativeFrom="page">
                <wp:posOffset>591185</wp:posOffset>
              </wp:positionV>
              <wp:extent cx="1143000" cy="10350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E81" w:rsidRDefault="00C15E81">
                          <w:r>
                            <w:rPr>
                              <w:noProof/>
                              <w:lang w:val="es-ES" w:eastAsia="es-ES"/>
                            </w:rPr>
                            <w:drawing>
                              <wp:inline distT="0" distB="0" distL="0" distR="0">
                                <wp:extent cx="952500" cy="943610"/>
                                <wp:effectExtent l="0" t="0" r="0" b="0"/>
                                <wp:docPr id="15" name="Bild 3"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4361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01.25pt;margin-top:46.55pt;width:90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" stroked="f">
              <v:textbox style="mso-fit-shape-to-text:t">
                <w:txbxContent>
                  <w:p w:rsidR="00C15E81" w:rsidRDefault="00C15E81">
                    <w:r>
                      <w:rPr>
                        <w:noProof/>
                        <w:lang w:val="es-ES" w:eastAsia="es-ES"/>
                      </w:rPr>
                      <w:drawing>
                        <wp:inline distT="0" distB="0" distL="0" distR="0">
                          <wp:extent cx="952500" cy="943610"/>
                          <wp:effectExtent l="0" t="0" r="0" b="0"/>
                          <wp:docPr id="15" name="Bild 3"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43610"/>
                                  </a:xfrm>
                                  <a:prstGeom prst="rect">
                                    <a:avLst/>
                                  </a:prstGeom>
                                  <a:noFill/>
                                  <a:ln>
                                    <a:noFill/>
                                  </a:ln>
                                </pic:spPr>
                              </pic:pic>
                            </a:graphicData>
                          </a:graphic>
                        </wp:inline>
                      </w:drawing>
                    </w:r>
                  </w:p>
                </w:txbxContent>
              </v:textbox>
              <w10:wrap anchory="page"/>
              <w10:anchorlock/>
            </v:shape>
          </w:pict>
        </mc:Fallback>
      </mc:AlternateContent>
    </w:r>
    <w:r>
      <w:rPr>
        <w:rStyle w:val="Nmerodepgina"/>
        <w:rFonts w:cs="Tahoma"/>
        <w:b/>
        <w:sz w:val="20"/>
        <w:szCs w:val="20"/>
      </w:rPr>
      <w:t>35:2017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p>
  <w:p w:rsidR="00C15E81" w:rsidRDefault="00C15E81">
    <w:pPr>
      <w:pStyle w:val="Encabezado"/>
    </w:pPr>
    <w:r>
      <w:rPr>
        <w:noProof/>
        <w:lang w:val="es-ES" w:eastAsia="es-ES"/>
      </w:rPr>
      <w:drawing>
        <wp:anchor distT="0" distB="0" distL="114300" distR="114300" simplePos="0" relativeHeight="251658752" behindDoc="1" locked="1" layoutInCell="1" allowOverlap="1">
          <wp:simplePos x="0" y="0"/>
          <wp:positionH relativeFrom="column">
            <wp:posOffset>-28575</wp:posOffset>
          </wp:positionH>
          <wp:positionV relativeFrom="page">
            <wp:posOffset>528955</wp:posOffset>
          </wp:positionV>
          <wp:extent cx="2552700" cy="2495550"/>
          <wp:effectExtent l="0" t="0" r="0" b="0"/>
          <wp:wrapNone/>
          <wp:docPr id="3" name="Bild 9" descr="European Guideline symbol 7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European Guideline symbol 70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763"/>
    <w:multiLevelType w:val="hybridMultilevel"/>
    <w:tmpl w:val="74123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C343C4"/>
    <w:multiLevelType w:val="multilevel"/>
    <w:tmpl w:val="0206FD3A"/>
    <w:lvl w:ilvl="0">
      <w:start w:val="10"/>
      <w:numFmt w:val="decimal"/>
      <w:lvlText w:val="%1"/>
      <w:lvlJc w:val="left"/>
      <w:pPr>
        <w:ind w:left="525" w:hanging="52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2" w15:restartNumberingAfterBreak="0">
    <w:nsid w:val="28916CF0"/>
    <w:multiLevelType w:val="multilevel"/>
    <w:tmpl w:val="B7AA9C74"/>
    <w:numStyleLink w:val="Estilo1"/>
  </w:abstractNum>
  <w:abstractNum w:abstractNumId="3" w15:restartNumberingAfterBreak="0">
    <w:nsid w:val="2CA73DB0"/>
    <w:multiLevelType w:val="multilevel"/>
    <w:tmpl w:val="B7AA9C74"/>
    <w:styleLink w:val="Estilo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 w15:restartNumberingAfterBreak="0">
    <w:nsid w:val="2FE40D32"/>
    <w:multiLevelType w:val="multilevel"/>
    <w:tmpl w:val="F0E4F1C6"/>
    <w:lvl w:ilvl="0">
      <w:start w:val="10"/>
      <w:numFmt w:val="decimal"/>
      <w:lvlText w:val="%1"/>
      <w:lvlJc w:val="left"/>
      <w:pPr>
        <w:ind w:left="525" w:hanging="52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5" w15:restartNumberingAfterBreak="0">
    <w:nsid w:val="32E122FA"/>
    <w:multiLevelType w:val="multilevel"/>
    <w:tmpl w:val="F7122FDC"/>
    <w:lvl w:ilvl="0">
      <w:start w:val="7"/>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388C1D23"/>
    <w:multiLevelType w:val="multilevel"/>
    <w:tmpl w:val="F718F09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39524F15"/>
    <w:multiLevelType w:val="hybridMultilevel"/>
    <w:tmpl w:val="5686BA38"/>
    <w:lvl w:ilvl="0" w:tplc="8DA0C6C6">
      <w:start w:val="11"/>
      <w:numFmt w:val="decimal"/>
      <w:lvlText w:val="%1."/>
      <w:lvlJc w:val="left"/>
      <w:pPr>
        <w:ind w:left="1084" w:hanging="37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403C6DEB"/>
    <w:multiLevelType w:val="multilevel"/>
    <w:tmpl w:val="5B02B7E0"/>
    <w:lvl w:ilvl="0">
      <w:start w:val="5"/>
      <w:numFmt w:val="decimal"/>
      <w:lvlText w:val="%1"/>
      <w:lvlJc w:val="left"/>
      <w:pPr>
        <w:ind w:left="375" w:hanging="375"/>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0" w:hanging="144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360" w:hanging="2160"/>
      </w:pPr>
      <w:rPr>
        <w:rFonts w:hint="default"/>
      </w:rPr>
    </w:lvl>
    <w:lvl w:ilvl="8">
      <w:start w:val="1"/>
      <w:numFmt w:val="decimal"/>
      <w:lvlText w:val="%1.%2.%3.%4.%5.%6.%7.%8.%9"/>
      <w:lvlJc w:val="left"/>
      <w:pPr>
        <w:ind w:left="-360" w:hanging="2520"/>
      </w:pPr>
      <w:rPr>
        <w:rFonts w:hint="default"/>
      </w:rPr>
    </w:lvl>
  </w:abstractNum>
  <w:abstractNum w:abstractNumId="9" w15:restartNumberingAfterBreak="0">
    <w:nsid w:val="406062EA"/>
    <w:multiLevelType w:val="multilevel"/>
    <w:tmpl w:val="D44E56E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B385670"/>
    <w:multiLevelType w:val="multilevel"/>
    <w:tmpl w:val="ADAE6CE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0E659AD"/>
    <w:multiLevelType w:val="hybridMultilevel"/>
    <w:tmpl w:val="247ABC5C"/>
    <w:lvl w:ilvl="0" w:tplc="B2723BA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366D14"/>
    <w:multiLevelType w:val="hybridMultilevel"/>
    <w:tmpl w:val="ACBE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46B80"/>
    <w:multiLevelType w:val="hybridMultilevel"/>
    <w:tmpl w:val="C0F2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61F4D"/>
    <w:multiLevelType w:val="hybridMultilevel"/>
    <w:tmpl w:val="9B84AA02"/>
    <w:lvl w:ilvl="0" w:tplc="EC145DAA">
      <w:start w:val="8"/>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5722725D"/>
    <w:multiLevelType w:val="multilevel"/>
    <w:tmpl w:val="7702F55A"/>
    <w:lvl w:ilvl="0">
      <w:start w:val="6"/>
      <w:numFmt w:val="decimal"/>
      <w:lvlText w:val="%1"/>
      <w:lvlJc w:val="left"/>
      <w:pPr>
        <w:ind w:left="375" w:hanging="37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6" w15:restartNumberingAfterBreak="0">
    <w:nsid w:val="59F566F3"/>
    <w:multiLevelType w:val="hybridMultilevel"/>
    <w:tmpl w:val="7012F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025466"/>
    <w:multiLevelType w:val="multilevel"/>
    <w:tmpl w:val="28A6C3BC"/>
    <w:lvl w:ilvl="0">
      <w:start w:val="11"/>
      <w:numFmt w:val="decimal"/>
      <w:lvlText w:val="%1"/>
      <w:lvlJc w:val="left"/>
      <w:pPr>
        <w:ind w:left="525" w:hanging="52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8" w15:restartNumberingAfterBreak="0">
    <w:nsid w:val="64FD1897"/>
    <w:multiLevelType w:val="multilevel"/>
    <w:tmpl w:val="B7AA9C74"/>
    <w:lvl w:ilvl="0">
      <w:start w:val="1"/>
      <w:numFmt w:val="decimal"/>
      <w:lvlText w:val="%1"/>
      <w:lvlJc w:val="left"/>
      <w:pPr>
        <w:tabs>
          <w:tab w:val="num" w:pos="-360"/>
        </w:tabs>
        <w:ind w:left="-360" w:hanging="360"/>
      </w:pPr>
      <w:rPr>
        <w:rFonts w:cs="Times New Roman" w:hint="default"/>
      </w:rPr>
    </w:lvl>
    <w:lvl w:ilvl="1">
      <w:start w:val="1"/>
      <w:numFmt w:val="decimal"/>
      <w:pStyle w:val="Ttulo2"/>
      <w:lvlText w:val="%1.%2"/>
      <w:lvlJc w:val="left"/>
      <w:pPr>
        <w:tabs>
          <w:tab w:val="num" w:pos="72"/>
        </w:tabs>
        <w:ind w:left="72" w:hanging="432"/>
      </w:pPr>
      <w:rPr>
        <w:rFonts w:cs="Times New Roman" w:hint="default"/>
      </w:rPr>
    </w:lvl>
    <w:lvl w:ilvl="2">
      <w:start w:val="1"/>
      <w:numFmt w:val="decimal"/>
      <w:pStyle w:val="Ttulo3"/>
      <w:lvlText w:val="%1.%2.%3"/>
      <w:lvlJc w:val="left"/>
      <w:pPr>
        <w:tabs>
          <w:tab w:val="num" w:pos="504"/>
        </w:tabs>
        <w:ind w:left="504" w:hanging="504"/>
      </w:pPr>
      <w:rPr>
        <w:rFonts w:cs="Times New Roman" w:hint="default"/>
      </w:rPr>
    </w:lvl>
    <w:lvl w:ilvl="3">
      <w:start w:val="1"/>
      <w:numFmt w:val="decimal"/>
      <w:pStyle w:val="Ttulo4"/>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9"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B8818AE"/>
    <w:multiLevelType w:val="hybridMultilevel"/>
    <w:tmpl w:val="F1A4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32141"/>
    <w:multiLevelType w:val="multilevel"/>
    <w:tmpl w:val="072C861A"/>
    <w:lvl w:ilvl="0">
      <w:start w:val="8"/>
      <w:numFmt w:val="decimal"/>
      <w:lvlText w:val="%1"/>
      <w:lvlJc w:val="left"/>
      <w:pPr>
        <w:ind w:left="375" w:hanging="37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22" w15:restartNumberingAfterBreak="0">
    <w:nsid w:val="75DB2A55"/>
    <w:multiLevelType w:val="hybridMultilevel"/>
    <w:tmpl w:val="73E8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0"/>
  </w:num>
  <w:num w:numId="4">
    <w:abstractNumId w:val="20"/>
  </w:num>
  <w:num w:numId="5">
    <w:abstractNumId w:val="13"/>
  </w:num>
  <w:num w:numId="6">
    <w:abstractNumId w:val="22"/>
  </w:num>
  <w:num w:numId="7">
    <w:abstractNumId w:val="16"/>
  </w:num>
  <w:num w:numId="8">
    <w:abstractNumId w:val="12"/>
  </w:num>
  <w:num w:numId="9">
    <w:abstractNumId w:val="11"/>
  </w:num>
  <w:num w:numId="10">
    <w:abstractNumId w:val="3"/>
  </w:num>
  <w:num w:numId="11">
    <w:abstractNumId w:val="2"/>
  </w:num>
  <w:num w:numId="12">
    <w:abstractNumId w:val="18"/>
  </w:num>
  <w:num w:numId="13">
    <w:abstractNumId w:val="8"/>
  </w:num>
  <w:num w:numId="14">
    <w:abstractNumId w:val="10"/>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6"/>
  </w:num>
  <w:num w:numId="24">
    <w:abstractNumId w:val="18"/>
  </w:num>
  <w:num w:numId="25">
    <w:abstractNumId w:val="5"/>
  </w:num>
  <w:num w:numId="26">
    <w:abstractNumId w:val="18"/>
  </w:num>
  <w:num w:numId="27">
    <w:abstractNumId w:val="18"/>
  </w:num>
  <w:num w:numId="28">
    <w:abstractNumId w:val="14"/>
  </w:num>
  <w:num w:numId="29">
    <w:abstractNumId w:val="21"/>
  </w:num>
  <w:num w:numId="30">
    <w:abstractNumId w:val="18"/>
  </w:num>
  <w:num w:numId="31">
    <w:abstractNumId w:val="18"/>
  </w:num>
  <w:num w:numId="32">
    <w:abstractNumId w:val="18"/>
  </w:num>
  <w:num w:numId="33">
    <w:abstractNumId w:val="1"/>
  </w:num>
  <w:num w:numId="34">
    <w:abstractNumId w:val="17"/>
  </w:num>
  <w:num w:numId="35">
    <w:abstractNumId w:val="18"/>
  </w:num>
  <w:num w:numId="36">
    <w:abstractNumId w:val="15"/>
  </w:num>
  <w:num w:numId="37">
    <w:abstractNumId w:val="18"/>
  </w:num>
  <w:num w:numId="38">
    <w:abstractNumId w:val="18"/>
  </w:num>
  <w:num w:numId="39">
    <w:abstractNumId w:val="4"/>
  </w:num>
  <w:num w:numId="40">
    <w:abstractNumId w:val="18"/>
  </w:num>
  <w:num w:numId="41">
    <w:abstractNumId w:val="18"/>
  </w:num>
  <w:num w:numId="42">
    <w:abstractNumId w:val="18"/>
  </w:num>
  <w:num w:numId="43">
    <w:abstractNumId w:val="7"/>
  </w:num>
  <w:num w:numId="44">
    <w:abstractNumId w:val="9"/>
  </w:num>
  <w:num w:numId="45">
    <w:abstractNumId w:val="18"/>
  </w:num>
  <w:num w:numId="4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D6F"/>
    <w:rsid w:val="00081E2E"/>
    <w:rsid w:val="00083EF6"/>
    <w:rsid w:val="000843B1"/>
    <w:rsid w:val="0008444C"/>
    <w:rsid w:val="00085B4C"/>
    <w:rsid w:val="000867BC"/>
    <w:rsid w:val="000869CB"/>
    <w:rsid w:val="00086E71"/>
    <w:rsid w:val="00086F59"/>
    <w:rsid w:val="000936ED"/>
    <w:rsid w:val="000951E6"/>
    <w:rsid w:val="00095288"/>
    <w:rsid w:val="0009718F"/>
    <w:rsid w:val="000A1C8D"/>
    <w:rsid w:val="000B07B4"/>
    <w:rsid w:val="000B07E3"/>
    <w:rsid w:val="000B156D"/>
    <w:rsid w:val="000B1A12"/>
    <w:rsid w:val="000B1DD6"/>
    <w:rsid w:val="000B20D8"/>
    <w:rsid w:val="000B286E"/>
    <w:rsid w:val="000B4025"/>
    <w:rsid w:val="000B6408"/>
    <w:rsid w:val="000B6BC7"/>
    <w:rsid w:val="000C1299"/>
    <w:rsid w:val="000C241A"/>
    <w:rsid w:val="000C612E"/>
    <w:rsid w:val="000C6557"/>
    <w:rsid w:val="000C775E"/>
    <w:rsid w:val="000D0647"/>
    <w:rsid w:val="000D1746"/>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0DAD"/>
    <w:rsid w:val="001219CB"/>
    <w:rsid w:val="00122500"/>
    <w:rsid w:val="00126B1B"/>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1784"/>
    <w:rsid w:val="001A1F2A"/>
    <w:rsid w:val="001A27F8"/>
    <w:rsid w:val="001A2D99"/>
    <w:rsid w:val="001A3245"/>
    <w:rsid w:val="001A59B4"/>
    <w:rsid w:val="001A6611"/>
    <w:rsid w:val="001B0817"/>
    <w:rsid w:val="001B0B53"/>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A5C"/>
    <w:rsid w:val="00255BEF"/>
    <w:rsid w:val="002571DB"/>
    <w:rsid w:val="00264453"/>
    <w:rsid w:val="002659FD"/>
    <w:rsid w:val="00265CE7"/>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708F"/>
    <w:rsid w:val="002A3DB1"/>
    <w:rsid w:val="002A420B"/>
    <w:rsid w:val="002A4E10"/>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D70F0"/>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5756F"/>
    <w:rsid w:val="00460C4E"/>
    <w:rsid w:val="004628E8"/>
    <w:rsid w:val="00483579"/>
    <w:rsid w:val="004842F3"/>
    <w:rsid w:val="0048459E"/>
    <w:rsid w:val="00485C01"/>
    <w:rsid w:val="00486DEE"/>
    <w:rsid w:val="00490B42"/>
    <w:rsid w:val="00490B76"/>
    <w:rsid w:val="00493455"/>
    <w:rsid w:val="004935B4"/>
    <w:rsid w:val="00493828"/>
    <w:rsid w:val="004950D1"/>
    <w:rsid w:val="004960F6"/>
    <w:rsid w:val="00496221"/>
    <w:rsid w:val="004A1075"/>
    <w:rsid w:val="004A1FFD"/>
    <w:rsid w:val="004A4150"/>
    <w:rsid w:val="004B1E12"/>
    <w:rsid w:val="004B3B8C"/>
    <w:rsid w:val="004B40F7"/>
    <w:rsid w:val="004B461C"/>
    <w:rsid w:val="004B60DD"/>
    <w:rsid w:val="004B740E"/>
    <w:rsid w:val="004C0ED4"/>
    <w:rsid w:val="004C100A"/>
    <w:rsid w:val="004C1BC2"/>
    <w:rsid w:val="004C29E2"/>
    <w:rsid w:val="004C3F63"/>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337"/>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6757"/>
    <w:rsid w:val="005F7530"/>
    <w:rsid w:val="006001D5"/>
    <w:rsid w:val="00601FEF"/>
    <w:rsid w:val="006058C9"/>
    <w:rsid w:val="00605E62"/>
    <w:rsid w:val="00606BEA"/>
    <w:rsid w:val="00611DEC"/>
    <w:rsid w:val="0061250A"/>
    <w:rsid w:val="0061251F"/>
    <w:rsid w:val="00614572"/>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B7B21"/>
    <w:rsid w:val="006C1298"/>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42EF"/>
    <w:rsid w:val="00795A9D"/>
    <w:rsid w:val="007A0747"/>
    <w:rsid w:val="007A239F"/>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E06C4"/>
    <w:rsid w:val="007E27D2"/>
    <w:rsid w:val="007E2E61"/>
    <w:rsid w:val="007E46E2"/>
    <w:rsid w:val="007F078B"/>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0AEB"/>
    <w:rsid w:val="00892CDD"/>
    <w:rsid w:val="008933E7"/>
    <w:rsid w:val="008941CC"/>
    <w:rsid w:val="00895F2A"/>
    <w:rsid w:val="008A0AA4"/>
    <w:rsid w:val="008A12D2"/>
    <w:rsid w:val="008A4646"/>
    <w:rsid w:val="008A5409"/>
    <w:rsid w:val="008A7DCB"/>
    <w:rsid w:val="008B018E"/>
    <w:rsid w:val="008B3C4E"/>
    <w:rsid w:val="008B453F"/>
    <w:rsid w:val="008B58C9"/>
    <w:rsid w:val="008B5D01"/>
    <w:rsid w:val="008C08CF"/>
    <w:rsid w:val="008C0A87"/>
    <w:rsid w:val="008C32E8"/>
    <w:rsid w:val="008C4B3D"/>
    <w:rsid w:val="008C58AF"/>
    <w:rsid w:val="008C61F6"/>
    <w:rsid w:val="008C7405"/>
    <w:rsid w:val="008D0C42"/>
    <w:rsid w:val="008D0D06"/>
    <w:rsid w:val="008D246E"/>
    <w:rsid w:val="008D2FD7"/>
    <w:rsid w:val="008D3ECF"/>
    <w:rsid w:val="008D51CD"/>
    <w:rsid w:val="008D54DC"/>
    <w:rsid w:val="008E0EB9"/>
    <w:rsid w:val="008E2C3A"/>
    <w:rsid w:val="008E42A0"/>
    <w:rsid w:val="008E5CBA"/>
    <w:rsid w:val="008E7867"/>
    <w:rsid w:val="008E7F28"/>
    <w:rsid w:val="008F06D7"/>
    <w:rsid w:val="008F1B14"/>
    <w:rsid w:val="008F1CE0"/>
    <w:rsid w:val="008F21E6"/>
    <w:rsid w:val="008F3899"/>
    <w:rsid w:val="008F465E"/>
    <w:rsid w:val="008F4D93"/>
    <w:rsid w:val="008F7BB0"/>
    <w:rsid w:val="008F7EDC"/>
    <w:rsid w:val="00901828"/>
    <w:rsid w:val="00902BD0"/>
    <w:rsid w:val="0090549D"/>
    <w:rsid w:val="009073C8"/>
    <w:rsid w:val="00907808"/>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F5A"/>
    <w:rsid w:val="00997279"/>
    <w:rsid w:val="009A0381"/>
    <w:rsid w:val="009A0A9F"/>
    <w:rsid w:val="009A29EF"/>
    <w:rsid w:val="009A4C83"/>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0480"/>
    <w:rsid w:val="009D1DC5"/>
    <w:rsid w:val="009D6FA1"/>
    <w:rsid w:val="009E00B6"/>
    <w:rsid w:val="009E0880"/>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16197"/>
    <w:rsid w:val="00A24403"/>
    <w:rsid w:val="00A25490"/>
    <w:rsid w:val="00A25AC6"/>
    <w:rsid w:val="00A26D5C"/>
    <w:rsid w:val="00A32B62"/>
    <w:rsid w:val="00A35A80"/>
    <w:rsid w:val="00A368C7"/>
    <w:rsid w:val="00A37405"/>
    <w:rsid w:val="00A40A7E"/>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9F1"/>
    <w:rsid w:val="00A64E38"/>
    <w:rsid w:val="00A65403"/>
    <w:rsid w:val="00A65E2D"/>
    <w:rsid w:val="00A66819"/>
    <w:rsid w:val="00A70EED"/>
    <w:rsid w:val="00A7474E"/>
    <w:rsid w:val="00A75331"/>
    <w:rsid w:val="00A761B5"/>
    <w:rsid w:val="00A764E4"/>
    <w:rsid w:val="00A80686"/>
    <w:rsid w:val="00A8217F"/>
    <w:rsid w:val="00A83DA4"/>
    <w:rsid w:val="00A844B3"/>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5F7A"/>
    <w:rsid w:val="00AC72B1"/>
    <w:rsid w:val="00AC7581"/>
    <w:rsid w:val="00AD0162"/>
    <w:rsid w:val="00AD0C69"/>
    <w:rsid w:val="00AD1DB4"/>
    <w:rsid w:val="00AD40D2"/>
    <w:rsid w:val="00AD4EE9"/>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6360"/>
    <w:rsid w:val="00B07DAC"/>
    <w:rsid w:val="00B10A16"/>
    <w:rsid w:val="00B1138B"/>
    <w:rsid w:val="00B128C6"/>
    <w:rsid w:val="00B15080"/>
    <w:rsid w:val="00B1632B"/>
    <w:rsid w:val="00B216A5"/>
    <w:rsid w:val="00B23004"/>
    <w:rsid w:val="00B26732"/>
    <w:rsid w:val="00B26D39"/>
    <w:rsid w:val="00B27FAC"/>
    <w:rsid w:val="00B3241D"/>
    <w:rsid w:val="00B32E06"/>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504B"/>
    <w:rsid w:val="00B870BF"/>
    <w:rsid w:val="00B87FB7"/>
    <w:rsid w:val="00B90A06"/>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E34A4"/>
    <w:rsid w:val="00BE40DD"/>
    <w:rsid w:val="00BE44B2"/>
    <w:rsid w:val="00BE605E"/>
    <w:rsid w:val="00BE74AD"/>
    <w:rsid w:val="00BF5B54"/>
    <w:rsid w:val="00BF7E36"/>
    <w:rsid w:val="00C0413F"/>
    <w:rsid w:val="00C07134"/>
    <w:rsid w:val="00C0778E"/>
    <w:rsid w:val="00C10ABE"/>
    <w:rsid w:val="00C12E19"/>
    <w:rsid w:val="00C142C9"/>
    <w:rsid w:val="00C14E4E"/>
    <w:rsid w:val="00C15E81"/>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B74A5"/>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546E"/>
    <w:rsid w:val="00D46510"/>
    <w:rsid w:val="00D467C3"/>
    <w:rsid w:val="00D46F2E"/>
    <w:rsid w:val="00D478B5"/>
    <w:rsid w:val="00D47E65"/>
    <w:rsid w:val="00D51A15"/>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B0B80"/>
    <w:rsid w:val="00DB0B8E"/>
    <w:rsid w:val="00DB193C"/>
    <w:rsid w:val="00DB1FAF"/>
    <w:rsid w:val="00DC13CA"/>
    <w:rsid w:val="00DC1A85"/>
    <w:rsid w:val="00DC2406"/>
    <w:rsid w:val="00DC5F98"/>
    <w:rsid w:val="00DD15F1"/>
    <w:rsid w:val="00DD36B0"/>
    <w:rsid w:val="00DD64CE"/>
    <w:rsid w:val="00DE05DD"/>
    <w:rsid w:val="00DE0B63"/>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4404"/>
    <w:rsid w:val="00E457E7"/>
    <w:rsid w:val="00E46B90"/>
    <w:rsid w:val="00E46FA3"/>
    <w:rsid w:val="00E47196"/>
    <w:rsid w:val="00E47D3B"/>
    <w:rsid w:val="00E509AD"/>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87F"/>
    <w:rsid w:val="00E6794C"/>
    <w:rsid w:val="00E70635"/>
    <w:rsid w:val="00E70A27"/>
    <w:rsid w:val="00E72300"/>
    <w:rsid w:val="00E72CB1"/>
    <w:rsid w:val="00E738CB"/>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E16"/>
    <w:rsid w:val="00F61EF8"/>
    <w:rsid w:val="00F62254"/>
    <w:rsid w:val="00F63EB3"/>
    <w:rsid w:val="00F709C6"/>
    <w:rsid w:val="00F726F0"/>
    <w:rsid w:val="00F73831"/>
    <w:rsid w:val="00F775AC"/>
    <w:rsid w:val="00F80B0B"/>
    <w:rsid w:val="00F812AD"/>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532DDF-7E68-46CE-9C11-91744FE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8C"/>
    <w:rPr>
      <w:rFonts w:ascii="Tahoma" w:hAnsi="Tahoma"/>
      <w:sz w:val="22"/>
      <w:szCs w:val="24"/>
      <w:lang w:val="en-GB" w:eastAsia="sv-SE"/>
    </w:rPr>
  </w:style>
  <w:style w:type="paragraph" w:styleId="Ttulo1">
    <w:name w:val="heading 1"/>
    <w:basedOn w:val="Normal"/>
    <w:next w:val="Normal"/>
    <w:link w:val="Ttulo1Car"/>
    <w:uiPriority w:val="99"/>
    <w:qFormat/>
    <w:rsid w:val="006E42DB"/>
    <w:pPr>
      <w:keepNext/>
      <w:spacing w:before="480" w:after="120"/>
      <w:outlineLvl w:val="0"/>
    </w:pPr>
    <w:rPr>
      <w:rFonts w:cs="Arial"/>
      <w:b/>
      <w:bCs/>
      <w:kern w:val="32"/>
      <w:sz w:val="24"/>
      <w:szCs w:val="32"/>
    </w:rPr>
  </w:style>
  <w:style w:type="paragraph" w:styleId="Ttulo2">
    <w:name w:val="heading 2"/>
    <w:basedOn w:val="Normal"/>
    <w:next w:val="Normal"/>
    <w:qFormat/>
    <w:rsid w:val="006E42DB"/>
    <w:pPr>
      <w:keepNext/>
      <w:numPr>
        <w:ilvl w:val="1"/>
        <w:numId w:val="1"/>
      </w:numPr>
      <w:spacing w:before="480" w:after="60"/>
      <w:outlineLvl w:val="1"/>
    </w:pPr>
    <w:rPr>
      <w:rFonts w:cs="Arial"/>
      <w:b/>
      <w:bCs/>
      <w:iCs/>
      <w:szCs w:val="28"/>
    </w:rPr>
  </w:style>
  <w:style w:type="paragraph" w:styleId="Ttulo3">
    <w:name w:val="heading 3"/>
    <w:basedOn w:val="Normal"/>
    <w:next w:val="Normal"/>
    <w:autoRedefine/>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Ttulo4">
    <w:name w:val="heading 4"/>
    <w:basedOn w:val="Ttulo3"/>
    <w:next w:val="Normal"/>
    <w:qFormat/>
    <w:rsid w:val="006E42DB"/>
    <w:pPr>
      <w:numPr>
        <w:ilvl w:val="3"/>
      </w:numPr>
      <w:tabs>
        <w:tab w:val="num" w:pos="993"/>
      </w:tabs>
      <w:outlineLvl w:val="3"/>
    </w:pPr>
  </w:style>
  <w:style w:type="paragraph" w:styleId="Ttulo5">
    <w:name w:val="heading 5"/>
    <w:basedOn w:val="Normal"/>
    <w:next w:val="Normal"/>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36AD6"/>
    <w:pPr>
      <w:tabs>
        <w:tab w:val="center" w:pos="4536"/>
        <w:tab w:val="right" w:pos="9072"/>
      </w:tabs>
    </w:pPr>
  </w:style>
  <w:style w:type="paragraph" w:styleId="Piedepgina">
    <w:name w:val="footer"/>
    <w:basedOn w:val="Normal"/>
    <w:rsid w:val="00436AD6"/>
    <w:pPr>
      <w:tabs>
        <w:tab w:val="center" w:pos="4536"/>
        <w:tab w:val="right" w:pos="9072"/>
      </w:tabs>
    </w:pPr>
  </w:style>
  <w:style w:type="character" w:styleId="Nmerodepgina">
    <w:name w:val="page number"/>
    <w:basedOn w:val="Fuentedeprrafopredeter"/>
    <w:rsid w:val="00436AD6"/>
    <w:rPr>
      <w:rFonts w:cs="Times New Roman"/>
    </w:rPr>
  </w:style>
  <w:style w:type="paragraph" w:customStyle="1" w:styleId="Rubrikutannumrering">
    <w:name w:val="Rubrik utan numrering"/>
    <w:basedOn w:val="Ttulo1"/>
    <w:next w:val="Normal"/>
    <w:rsid w:val="00B61236"/>
  </w:style>
  <w:style w:type="paragraph" w:styleId="Textodeglobo">
    <w:name w:val="Balloon Text"/>
    <w:basedOn w:val="Normal"/>
    <w:semiHidden/>
    <w:rsid w:val="0051402B"/>
    <w:rPr>
      <w:rFonts w:cs="Tahoma"/>
      <w:sz w:val="16"/>
      <w:szCs w:val="16"/>
      <w:lang w:val="da-DK" w:eastAsia="da-DK"/>
    </w:rPr>
  </w:style>
  <w:style w:type="paragraph" w:styleId="TDC1">
    <w:name w:val="toc 1"/>
    <w:basedOn w:val="Normal"/>
    <w:next w:val="Normal"/>
    <w:autoRedefine/>
    <w:uiPriority w:val="39"/>
    <w:rsid w:val="0051402B"/>
  </w:style>
  <w:style w:type="paragraph" w:styleId="TDC2">
    <w:name w:val="toc 2"/>
    <w:basedOn w:val="Normal"/>
    <w:next w:val="Normal"/>
    <w:autoRedefine/>
    <w:uiPriority w:val="39"/>
    <w:rsid w:val="0051402B"/>
    <w:pPr>
      <w:ind w:left="220"/>
    </w:pPr>
  </w:style>
  <w:style w:type="paragraph" w:styleId="TDC3">
    <w:name w:val="toc 3"/>
    <w:basedOn w:val="Normal"/>
    <w:next w:val="Normal"/>
    <w:autoRedefine/>
    <w:rsid w:val="0051402B"/>
    <w:pPr>
      <w:ind w:left="440"/>
    </w:pPr>
  </w:style>
  <w:style w:type="character" w:styleId="Hipervnculo">
    <w:name w:val="Hyperlink"/>
    <w:basedOn w:val="Fuentedeprrafopredeter"/>
    <w:uiPriority w:val="99"/>
    <w:rsid w:val="0051402B"/>
    <w:rPr>
      <w:color w:val="0000FF"/>
      <w:u w:val="single"/>
    </w:rPr>
  </w:style>
  <w:style w:type="character" w:styleId="Refdecomentario">
    <w:name w:val="annotation reference"/>
    <w:basedOn w:val="Fuentedeprrafopredeter"/>
    <w:semiHidden/>
    <w:rsid w:val="00153466"/>
    <w:rPr>
      <w:sz w:val="16"/>
    </w:rPr>
  </w:style>
  <w:style w:type="paragraph" w:styleId="Textocomentario">
    <w:name w:val="annotation text"/>
    <w:basedOn w:val="Normal"/>
    <w:semiHidden/>
    <w:rsid w:val="00153466"/>
    <w:rPr>
      <w:sz w:val="20"/>
      <w:szCs w:val="20"/>
      <w:lang w:val="da-DK" w:eastAsia="da-DK"/>
    </w:rPr>
  </w:style>
  <w:style w:type="paragraph" w:customStyle="1" w:styleId="Heading11">
    <w:name w:val="Heading 11"/>
    <w:basedOn w:val="Ttulo1"/>
    <w:rsid w:val="00153466"/>
    <w:pPr>
      <w:tabs>
        <w:tab w:val="num" w:pos="432"/>
      </w:tabs>
      <w:spacing w:before="240" w:after="60"/>
      <w:ind w:left="432" w:hanging="432"/>
    </w:pPr>
    <w:rPr>
      <w:lang w:val="da-DK" w:eastAsia="da-DK"/>
    </w:rPr>
  </w:style>
  <w:style w:type="paragraph" w:customStyle="1" w:styleId="Heading21">
    <w:name w:val="Heading 21"/>
    <w:basedOn w:val="Ttulo2"/>
    <w:rsid w:val="00153466"/>
    <w:pPr>
      <w:tabs>
        <w:tab w:val="num" w:pos="576"/>
      </w:tabs>
      <w:spacing w:before="240"/>
      <w:ind w:left="576" w:hanging="576"/>
    </w:pPr>
    <w:rPr>
      <w:iCs w:val="0"/>
      <w:lang w:val="da-DK" w:eastAsia="da-DK"/>
    </w:rPr>
  </w:style>
  <w:style w:type="paragraph" w:customStyle="1" w:styleId="Heading31">
    <w:name w:val="Heading 31"/>
    <w:basedOn w:val="Ttulo3"/>
    <w:rsid w:val="00153466"/>
    <w:pPr>
      <w:numPr>
        <w:ilvl w:val="0"/>
        <w:numId w:val="0"/>
      </w:numPr>
      <w:tabs>
        <w:tab w:val="num" w:pos="720"/>
      </w:tabs>
      <w:ind w:left="720" w:hanging="720"/>
    </w:pPr>
    <w:rPr>
      <w:lang w:val="da-DK" w:eastAsia="da-DK"/>
    </w:rPr>
  </w:style>
  <w:style w:type="paragraph" w:customStyle="1" w:styleId="Ttulo31">
    <w:name w:val="Título 31"/>
    <w:basedOn w:val="Ttulo3"/>
    <w:next w:val="Heading31"/>
    <w:rsid w:val="00707C42"/>
    <w:pPr>
      <w:tabs>
        <w:tab w:val="num" w:pos="720"/>
      </w:tabs>
      <w:ind w:left="720" w:hanging="720"/>
    </w:pPr>
    <w:rPr>
      <w:lang w:val="da-DK" w:eastAsia="da-DK"/>
    </w:rPr>
  </w:style>
  <w:style w:type="paragraph" w:customStyle="1" w:styleId="Formatmall1">
    <w:name w:val="Formatmall1"/>
    <w:basedOn w:val="Normal"/>
    <w:rsid w:val="002D0F9F"/>
    <w:pPr>
      <w:numPr>
        <w:numId w:val="2"/>
      </w:numPr>
    </w:pPr>
  </w:style>
  <w:style w:type="paragraph" w:customStyle="1" w:styleId="Formatmall2">
    <w:name w:val="Formatmall2"/>
    <w:basedOn w:val="Ttulo1"/>
    <w:rsid w:val="002D0F9F"/>
    <w:rPr>
      <w:sz w:val="22"/>
    </w:rPr>
  </w:style>
  <w:style w:type="paragraph" w:customStyle="1" w:styleId="Formatmall3">
    <w:name w:val="Formatmall3"/>
    <w:basedOn w:val="Normal"/>
    <w:next w:val="Normal"/>
    <w:rsid w:val="002D0F9F"/>
  </w:style>
  <w:style w:type="paragraph" w:customStyle="1" w:styleId="Formatmall4">
    <w:name w:val="Formatmall4"/>
    <w:basedOn w:val="Normal"/>
    <w:rsid w:val="008C61F6"/>
    <w:rPr>
      <w:b/>
    </w:rPr>
  </w:style>
  <w:style w:type="paragraph" w:customStyle="1" w:styleId="FormatmallRubrik1Vnster0cmFrstaraden0cm">
    <w:name w:val="Formatmall Rubrik 1 + Vänster:  0 cm Första raden:  0 cm"/>
    <w:basedOn w:val="Ttulo1"/>
    <w:autoRedefine/>
    <w:rsid w:val="002D0F9F"/>
    <w:pPr>
      <w:spacing w:before="120" w:after="0"/>
    </w:pPr>
    <w:rPr>
      <w:rFonts w:cs="Times New Roman"/>
      <w:szCs w:val="20"/>
    </w:rPr>
  </w:style>
  <w:style w:type="paragraph" w:customStyle="1" w:styleId="Rubrik10">
    <w:name w:val="Rubrik 10"/>
    <w:basedOn w:val="Normal"/>
    <w:autoRedefine/>
    <w:rsid w:val="008C61F6"/>
    <w:rPr>
      <w:b/>
    </w:rPr>
  </w:style>
  <w:style w:type="paragraph" w:customStyle="1" w:styleId="Ttulo21">
    <w:name w:val="Título 21"/>
    <w:basedOn w:val="Ttulo2"/>
    <w:rsid w:val="0035011C"/>
    <w:pPr>
      <w:tabs>
        <w:tab w:val="num" w:pos="576"/>
      </w:tabs>
      <w:spacing w:before="240"/>
      <w:ind w:left="576" w:hanging="576"/>
    </w:pPr>
    <w:rPr>
      <w:iCs w:val="0"/>
      <w:lang w:val="da-DK" w:eastAsia="da-DK"/>
    </w:rPr>
  </w:style>
  <w:style w:type="paragraph" w:styleId="TDC4">
    <w:name w:val="toc 4"/>
    <w:basedOn w:val="Normal"/>
    <w:next w:val="Normal"/>
    <w:autoRedefine/>
    <w:rsid w:val="00CD7A4C"/>
    <w:pPr>
      <w:ind w:left="660"/>
    </w:pPr>
  </w:style>
  <w:style w:type="paragraph" w:customStyle="1" w:styleId="Listenabsatz">
    <w:name w:val="Listenabsatz"/>
    <w:basedOn w:val="Normal"/>
    <w:uiPriority w:val="34"/>
    <w:qFormat/>
    <w:rsid w:val="005F6757"/>
    <w:pPr>
      <w:ind w:left="720"/>
    </w:pPr>
    <w:rPr>
      <w:rFonts w:ascii="Helvetica" w:hAnsi="Helvetica"/>
      <w:sz w:val="24"/>
      <w:szCs w:val="20"/>
      <w:lang w:eastAsia="en-US"/>
    </w:rPr>
  </w:style>
  <w:style w:type="character" w:customStyle="1" w:styleId="Ttulo1Car">
    <w:name w:val="Título 1 Car"/>
    <w:basedOn w:val="Fuentedeprrafopredeter"/>
    <w:link w:val="Ttulo1"/>
    <w:uiPriority w:val="99"/>
    <w:locked/>
    <w:rsid w:val="00D4546E"/>
    <w:rPr>
      <w:rFonts w:ascii="Tahoma" w:hAnsi="Tahoma" w:cs="Arial"/>
      <w:b/>
      <w:bCs/>
      <w:kern w:val="32"/>
      <w:sz w:val="24"/>
      <w:szCs w:val="32"/>
      <w:lang w:val="en-GB" w:eastAsia="sv-SE"/>
    </w:rPr>
  </w:style>
  <w:style w:type="paragraph" w:styleId="Prrafodelista">
    <w:name w:val="List Paragraph"/>
    <w:basedOn w:val="Normal"/>
    <w:uiPriority w:val="99"/>
    <w:qFormat/>
    <w:rsid w:val="00D4546E"/>
    <w:pPr>
      <w:widowControl w:val="0"/>
      <w:spacing w:after="200" w:line="276" w:lineRule="auto"/>
      <w:ind w:left="720"/>
      <w:contextualSpacing/>
    </w:pPr>
    <w:rPr>
      <w:rFonts w:ascii="Calibri" w:hAnsi="Calibri"/>
      <w:szCs w:val="22"/>
      <w:lang w:val="en-US" w:eastAsia="en-US"/>
    </w:rPr>
  </w:style>
  <w:style w:type="numbering" w:customStyle="1" w:styleId="Estilo1">
    <w:name w:val="Estilo1"/>
    <w:rsid w:val="00D4546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EA92-A2BA-4337-A987-494411FD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1</TotalTime>
  <Pages>22</Pages>
  <Words>6368</Words>
  <Characters>36529</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Xxxxxxx</vt:lpstr>
    </vt:vector>
  </TitlesOfParts>
  <Company>Resurskontoret i Sthlm</Company>
  <LinksUpToDate>false</LinksUpToDate>
  <CharactersWithSpaces>42812</CharactersWithSpaces>
  <SharedDoc>false</SharedDoc>
  <HLinks>
    <vt:vector size="30" baseType="variant">
      <vt:variant>
        <vt:i4>1769532</vt:i4>
      </vt:variant>
      <vt:variant>
        <vt:i4>26</vt:i4>
      </vt:variant>
      <vt:variant>
        <vt:i4>0</vt:i4>
      </vt:variant>
      <vt:variant>
        <vt:i4>5</vt:i4>
      </vt:variant>
      <vt:variant>
        <vt:lpwstr/>
      </vt:variant>
      <vt:variant>
        <vt:lpwstr>_Toc369268008</vt:lpwstr>
      </vt:variant>
      <vt:variant>
        <vt:i4>1769532</vt:i4>
      </vt:variant>
      <vt:variant>
        <vt:i4>20</vt:i4>
      </vt:variant>
      <vt:variant>
        <vt:i4>0</vt:i4>
      </vt:variant>
      <vt:variant>
        <vt:i4>5</vt:i4>
      </vt:variant>
      <vt:variant>
        <vt:lpwstr/>
      </vt:variant>
      <vt:variant>
        <vt:lpwstr>_Toc369268007</vt:lpwstr>
      </vt:variant>
      <vt:variant>
        <vt:i4>1769532</vt:i4>
      </vt:variant>
      <vt:variant>
        <vt:i4>14</vt:i4>
      </vt:variant>
      <vt:variant>
        <vt:i4>0</vt:i4>
      </vt:variant>
      <vt:variant>
        <vt:i4>5</vt:i4>
      </vt:variant>
      <vt:variant>
        <vt:lpwstr/>
      </vt:variant>
      <vt:variant>
        <vt:lpwstr>_Toc369268006</vt:lpwstr>
      </vt:variant>
      <vt:variant>
        <vt:i4>1769532</vt:i4>
      </vt:variant>
      <vt:variant>
        <vt:i4>8</vt:i4>
      </vt:variant>
      <vt:variant>
        <vt:i4>0</vt:i4>
      </vt:variant>
      <vt:variant>
        <vt:i4>5</vt:i4>
      </vt:variant>
      <vt:variant>
        <vt:lpwstr/>
      </vt:variant>
      <vt:variant>
        <vt:lpwstr>_Toc369268005</vt:lpwstr>
      </vt:variant>
      <vt:variant>
        <vt:i4>1769532</vt:i4>
      </vt:variant>
      <vt:variant>
        <vt:i4>2</vt:i4>
      </vt:variant>
      <vt:variant>
        <vt:i4>0</vt:i4>
      </vt:variant>
      <vt:variant>
        <vt:i4>5</vt:i4>
      </vt:variant>
      <vt:variant>
        <vt:lpwstr/>
      </vt:variant>
      <vt:variant>
        <vt:lpwstr>_Toc369268004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Fabiola Díaz</cp:lastModifiedBy>
  <cp:revision>4</cp:revision>
  <cp:lastPrinted>2007-05-03T11:40:00Z</cp:lastPrinted>
  <dcterms:created xsi:type="dcterms:W3CDTF">2017-02-21T11:38:00Z</dcterms:created>
  <dcterms:modified xsi:type="dcterms:W3CDTF">2017-02-21T12:08:00Z</dcterms:modified>
</cp:coreProperties>
</file>