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1D" w:rsidRDefault="005003BA">
      <w:pPr>
        <w:spacing w:after="0" w:line="259" w:lineRule="auto"/>
        <w:ind w:left="0" w:firstLine="0"/>
      </w:pPr>
      <w:r>
        <w:t xml:space="preserve"> </w:t>
      </w:r>
    </w:p>
    <w:p w:rsidR="0071381D" w:rsidRDefault="005003BA">
      <w:pPr>
        <w:spacing w:after="93" w:line="259" w:lineRule="auto"/>
        <w:ind w:left="-397" w:firstLine="0"/>
      </w:pPr>
      <w:r>
        <w:rPr>
          <w:rFonts w:ascii="Calibri" w:eastAsia="Calibri" w:hAnsi="Calibri" w:cs="Calibri"/>
          <w:noProof/>
        </w:rPr>
        <mc:AlternateContent>
          <mc:Choice Requires="wpg">
            <w:drawing>
              <wp:inline distT="0" distB="0" distL="0" distR="0">
                <wp:extent cx="6307988" cy="6163056"/>
                <wp:effectExtent l="0" t="0" r="0" b="0"/>
                <wp:docPr id="9101" name="Group 9101"/>
                <wp:cNvGraphicFramePr/>
                <a:graphic xmlns:a="http://schemas.openxmlformats.org/drawingml/2006/main">
                  <a:graphicData uri="http://schemas.microsoft.com/office/word/2010/wordprocessingGroup">
                    <wpg:wgp>
                      <wpg:cNvGrpSpPr/>
                      <wpg:grpSpPr>
                        <a:xfrm>
                          <a:off x="0" y="0"/>
                          <a:ext cx="6307988" cy="6163056"/>
                          <a:chOff x="0" y="0"/>
                          <a:chExt cx="6307988" cy="6163056"/>
                        </a:xfrm>
                      </wpg:grpSpPr>
                      <pic:pic xmlns:pic="http://schemas.openxmlformats.org/drawingml/2006/picture">
                        <pic:nvPicPr>
                          <pic:cNvPr id="41" name="Picture 41"/>
                          <pic:cNvPicPr/>
                        </pic:nvPicPr>
                        <pic:blipFill>
                          <a:blip r:embed="rId7"/>
                          <a:stretch>
                            <a:fillRect/>
                          </a:stretch>
                        </pic:blipFill>
                        <pic:spPr>
                          <a:xfrm>
                            <a:off x="0" y="0"/>
                            <a:ext cx="6307988" cy="1232916"/>
                          </a:xfrm>
                          <a:prstGeom prst="rect">
                            <a:avLst/>
                          </a:prstGeom>
                        </pic:spPr>
                      </pic:pic>
                      <pic:pic xmlns:pic="http://schemas.openxmlformats.org/drawingml/2006/picture">
                        <pic:nvPicPr>
                          <pic:cNvPr id="43" name="Picture 43"/>
                          <pic:cNvPicPr/>
                        </pic:nvPicPr>
                        <pic:blipFill>
                          <a:blip r:embed="rId8"/>
                          <a:stretch>
                            <a:fillRect/>
                          </a:stretch>
                        </pic:blipFill>
                        <pic:spPr>
                          <a:xfrm>
                            <a:off x="0" y="1232916"/>
                            <a:ext cx="6307988" cy="1232916"/>
                          </a:xfrm>
                          <a:prstGeom prst="rect">
                            <a:avLst/>
                          </a:prstGeom>
                        </pic:spPr>
                      </pic:pic>
                      <pic:pic xmlns:pic="http://schemas.openxmlformats.org/drawingml/2006/picture">
                        <pic:nvPicPr>
                          <pic:cNvPr id="45" name="Picture 45"/>
                          <pic:cNvPicPr/>
                        </pic:nvPicPr>
                        <pic:blipFill>
                          <a:blip r:embed="rId9"/>
                          <a:stretch>
                            <a:fillRect/>
                          </a:stretch>
                        </pic:blipFill>
                        <pic:spPr>
                          <a:xfrm>
                            <a:off x="0" y="2465832"/>
                            <a:ext cx="6307988" cy="1232916"/>
                          </a:xfrm>
                          <a:prstGeom prst="rect">
                            <a:avLst/>
                          </a:prstGeom>
                        </pic:spPr>
                      </pic:pic>
                      <pic:pic xmlns:pic="http://schemas.openxmlformats.org/drawingml/2006/picture">
                        <pic:nvPicPr>
                          <pic:cNvPr id="47" name="Picture 47"/>
                          <pic:cNvPicPr/>
                        </pic:nvPicPr>
                        <pic:blipFill>
                          <a:blip r:embed="rId10"/>
                          <a:stretch>
                            <a:fillRect/>
                          </a:stretch>
                        </pic:blipFill>
                        <pic:spPr>
                          <a:xfrm>
                            <a:off x="0" y="3698748"/>
                            <a:ext cx="6307988" cy="1232916"/>
                          </a:xfrm>
                          <a:prstGeom prst="rect">
                            <a:avLst/>
                          </a:prstGeom>
                        </pic:spPr>
                      </pic:pic>
                      <pic:pic xmlns:pic="http://schemas.openxmlformats.org/drawingml/2006/picture">
                        <pic:nvPicPr>
                          <pic:cNvPr id="49" name="Picture 49"/>
                          <pic:cNvPicPr/>
                        </pic:nvPicPr>
                        <pic:blipFill>
                          <a:blip r:embed="rId11"/>
                          <a:stretch>
                            <a:fillRect/>
                          </a:stretch>
                        </pic:blipFill>
                        <pic:spPr>
                          <a:xfrm>
                            <a:off x="0" y="4931664"/>
                            <a:ext cx="6307988" cy="1231392"/>
                          </a:xfrm>
                          <a:prstGeom prst="rect">
                            <a:avLst/>
                          </a:prstGeom>
                        </pic:spPr>
                      </pic:pic>
                      <wps:wsp>
                        <wps:cNvPr id="52" name="Rectangle 52"/>
                        <wps:cNvSpPr/>
                        <wps:spPr>
                          <a:xfrm>
                            <a:off x="2494029" y="4869104"/>
                            <a:ext cx="321909" cy="204287"/>
                          </a:xfrm>
                          <a:prstGeom prst="rect">
                            <a:avLst/>
                          </a:prstGeom>
                          <a:ln>
                            <a:noFill/>
                          </a:ln>
                        </wps:spPr>
                        <wps:txbx>
                          <w:txbxContent>
                            <w:p w:rsidR="0071381D" w:rsidRDefault="005003BA">
                              <w:pPr>
                                <w:spacing w:after="160" w:line="259" w:lineRule="auto"/>
                                <w:ind w:left="0" w:firstLine="0"/>
                              </w:pPr>
                              <w:r>
                                <w:rPr>
                                  <w:b/>
                                  <w:sz w:val="20"/>
                                </w:rPr>
                                <w:t>CFP</w:t>
                              </w:r>
                            </w:p>
                          </w:txbxContent>
                        </wps:txbx>
                        <wps:bodyPr horzOverflow="overflow" vert="horz" lIns="0" tIns="0" rIns="0" bIns="0" rtlCol="0">
                          <a:noAutofit/>
                        </wps:bodyPr>
                      </wps:wsp>
                      <wps:wsp>
                        <wps:cNvPr id="53" name="Rectangle 53"/>
                        <wps:cNvSpPr/>
                        <wps:spPr>
                          <a:xfrm>
                            <a:off x="2736344" y="4869105"/>
                            <a:ext cx="115935" cy="204287"/>
                          </a:xfrm>
                          <a:prstGeom prst="rect">
                            <a:avLst/>
                          </a:prstGeom>
                          <a:ln>
                            <a:noFill/>
                          </a:ln>
                        </wps:spPr>
                        <wps:txbx>
                          <w:txbxContent>
                            <w:p w:rsidR="0071381D" w:rsidRDefault="005003BA">
                              <w:pPr>
                                <w:spacing w:after="160" w:line="259" w:lineRule="auto"/>
                                <w:ind w:left="0" w:firstLine="0"/>
                              </w:pPr>
                              <w:r>
                                <w:rPr>
                                  <w:b/>
                                  <w:sz w:val="20"/>
                                </w:rPr>
                                <w:t>A</w:t>
                              </w:r>
                            </w:p>
                          </w:txbxContent>
                        </wps:txbx>
                        <wps:bodyPr horzOverflow="overflow" vert="horz" lIns="0" tIns="0" rIns="0" bIns="0" rtlCol="0">
                          <a:noAutofit/>
                        </wps:bodyPr>
                      </wps:wsp>
                      <wps:wsp>
                        <wps:cNvPr id="9098" name="Rectangle 9098"/>
                        <wps:cNvSpPr/>
                        <wps:spPr>
                          <a:xfrm>
                            <a:off x="2823212" y="4869104"/>
                            <a:ext cx="72946" cy="204287"/>
                          </a:xfrm>
                          <a:prstGeom prst="rect">
                            <a:avLst/>
                          </a:prstGeom>
                          <a:ln>
                            <a:noFill/>
                          </a:ln>
                        </wps:spPr>
                        <wps:txbx>
                          <w:txbxContent>
                            <w:p w:rsidR="0071381D" w:rsidRDefault="005003BA">
                              <w:pPr>
                                <w:spacing w:after="160" w:line="259" w:lineRule="auto"/>
                                <w:ind w:left="0" w:firstLine="0"/>
                              </w:pPr>
                              <w:r>
                                <w:rPr>
                                  <w:b/>
                                  <w:sz w:val="20"/>
                                </w:rPr>
                                <w:t>-</w:t>
                              </w:r>
                            </w:p>
                          </w:txbxContent>
                        </wps:txbx>
                        <wps:bodyPr horzOverflow="overflow" vert="horz" lIns="0" tIns="0" rIns="0" bIns="0" rtlCol="0">
                          <a:noAutofit/>
                        </wps:bodyPr>
                      </wps:wsp>
                      <wps:wsp>
                        <wps:cNvPr id="9100" name="Rectangle 9100"/>
                        <wps:cNvSpPr/>
                        <wps:spPr>
                          <a:xfrm>
                            <a:off x="2877881" y="4869104"/>
                            <a:ext cx="436541" cy="204287"/>
                          </a:xfrm>
                          <a:prstGeom prst="rect">
                            <a:avLst/>
                          </a:prstGeom>
                          <a:ln>
                            <a:noFill/>
                          </a:ln>
                        </wps:spPr>
                        <wps:txbx>
                          <w:txbxContent>
                            <w:p w:rsidR="0071381D" w:rsidRDefault="005003BA">
                              <w:pPr>
                                <w:spacing w:after="160" w:line="259" w:lineRule="auto"/>
                                <w:ind w:left="0" w:firstLine="0"/>
                              </w:pPr>
                              <w:r>
                                <w:rPr>
                                  <w:b/>
                                  <w:sz w:val="20"/>
                                </w:rPr>
                                <w:t xml:space="preserve">E No </w:t>
                              </w:r>
                            </w:p>
                          </w:txbxContent>
                        </wps:txbx>
                        <wps:bodyPr horzOverflow="overflow" vert="horz" lIns="0" tIns="0" rIns="0" bIns="0" rtlCol="0">
                          <a:noAutofit/>
                        </wps:bodyPr>
                      </wps:wsp>
                      <wps:wsp>
                        <wps:cNvPr id="9099" name="Rectangle 9099"/>
                        <wps:cNvSpPr/>
                        <wps:spPr>
                          <a:xfrm>
                            <a:off x="3205407" y="4869104"/>
                            <a:ext cx="706881" cy="204287"/>
                          </a:xfrm>
                          <a:prstGeom prst="rect">
                            <a:avLst/>
                          </a:prstGeom>
                          <a:ln>
                            <a:noFill/>
                          </a:ln>
                        </wps:spPr>
                        <wps:txbx>
                          <w:txbxContent>
                            <w:p w:rsidR="0071381D" w:rsidRDefault="005003BA">
                              <w:pPr>
                                <w:spacing w:after="160" w:line="259" w:lineRule="auto"/>
                                <w:ind w:left="0" w:firstLine="0"/>
                              </w:pPr>
                              <w:r>
                                <w:rPr>
                                  <w:b/>
                                  <w:sz w:val="20"/>
                                </w:rPr>
                                <w:t>18:2008</w:t>
                              </w:r>
                            </w:p>
                          </w:txbxContent>
                        </wps:txbx>
                        <wps:bodyPr horzOverflow="overflow" vert="horz" lIns="0" tIns="0" rIns="0" bIns="0" rtlCol="0">
                          <a:noAutofit/>
                        </wps:bodyPr>
                      </wps:wsp>
                    </wpg:wgp>
                  </a:graphicData>
                </a:graphic>
              </wp:inline>
            </w:drawing>
          </mc:Choice>
          <mc:Fallback xmlns:a="http://schemas.openxmlformats.org/drawingml/2006/main">
            <w:pict>
              <v:group id="Group 9101" style="width:496.692pt;height:485.28pt;mso-position-horizontal-relative:char;mso-position-vertical-relative:line" coordsize="63079,61630">
                <v:shape id="Picture 41" style="position:absolute;width:63079;height:12329;left:0;top:0;" filled="f">
                  <v:imagedata r:id="rId16"/>
                </v:shape>
                <v:shape id="Picture 43" style="position:absolute;width:63079;height:12329;left:0;top:12329;" filled="f">
                  <v:imagedata r:id="rId17"/>
                </v:shape>
                <v:shape id="Picture 45" style="position:absolute;width:63079;height:12329;left:0;top:24658;" filled="f">
                  <v:imagedata r:id="rId18"/>
                </v:shape>
                <v:shape id="Picture 47" style="position:absolute;width:63079;height:12329;left:0;top:36987;" filled="f">
                  <v:imagedata r:id="rId19"/>
                </v:shape>
                <v:shape id="Picture 49" style="position:absolute;width:63079;height:12313;left:0;top:49316;" filled="f">
                  <v:imagedata r:id="rId20"/>
                </v:shape>
                <v:rect id="Rectangle 52" style="position:absolute;width:3219;height:2042;left:24940;top:48691;" filled="f" stroked="f">
                  <v:textbox inset="0,0,0,0">
                    <w:txbxContent>
                      <w:p>
                        <w:pPr>
                          <w:spacing w:before="0" w:after="160" w:line="259" w:lineRule="auto"/>
                          <w:ind w:left="0" w:firstLine="0"/>
                        </w:pPr>
                        <w:r>
                          <w:rPr>
                            <w:rFonts w:cs="Tahoma" w:hAnsi="Tahoma" w:eastAsia="Tahoma" w:ascii="Tahoma"/>
                            <w:b w:val="1"/>
                            <w:sz w:val="20"/>
                          </w:rPr>
                          <w:t xml:space="preserve">CFP</w:t>
                        </w:r>
                      </w:p>
                    </w:txbxContent>
                  </v:textbox>
                </v:rect>
                <v:rect id="Rectangle 53" style="position:absolute;width:1159;height:2042;left:27363;top:48691;" filled="f" stroked="f">
                  <v:textbox inset="0,0,0,0">
                    <w:txbxContent>
                      <w:p>
                        <w:pPr>
                          <w:spacing w:before="0" w:after="160" w:line="259" w:lineRule="auto"/>
                          <w:ind w:left="0" w:firstLine="0"/>
                        </w:pPr>
                        <w:r>
                          <w:rPr>
                            <w:rFonts w:cs="Tahoma" w:hAnsi="Tahoma" w:eastAsia="Tahoma" w:ascii="Tahoma"/>
                            <w:b w:val="1"/>
                            <w:sz w:val="20"/>
                          </w:rPr>
                          <w:t xml:space="preserve">A</w:t>
                        </w:r>
                      </w:p>
                    </w:txbxContent>
                  </v:textbox>
                </v:rect>
                <v:rect id="Rectangle 9098" style="position:absolute;width:729;height:2042;left:28232;top:48691;" filled="f" stroked="f">
                  <v:textbox inset="0,0,0,0">
                    <w:txbxContent>
                      <w:p>
                        <w:pPr>
                          <w:spacing w:before="0" w:after="160" w:line="259" w:lineRule="auto"/>
                          <w:ind w:left="0" w:firstLine="0"/>
                        </w:pPr>
                        <w:r>
                          <w:rPr>
                            <w:rFonts w:cs="Tahoma" w:hAnsi="Tahoma" w:eastAsia="Tahoma" w:ascii="Tahoma"/>
                            <w:b w:val="1"/>
                            <w:sz w:val="20"/>
                          </w:rPr>
                          <w:t xml:space="preserve">-</w:t>
                        </w:r>
                      </w:p>
                    </w:txbxContent>
                  </v:textbox>
                </v:rect>
                <v:rect id="Rectangle 9100" style="position:absolute;width:4365;height:2042;left:28778;top:48691;" filled="f" stroked="f">
                  <v:textbox inset="0,0,0,0">
                    <w:txbxContent>
                      <w:p>
                        <w:pPr>
                          <w:spacing w:before="0" w:after="160" w:line="259" w:lineRule="auto"/>
                          <w:ind w:left="0" w:firstLine="0"/>
                        </w:pPr>
                        <w:r>
                          <w:rPr>
                            <w:rFonts w:cs="Tahoma" w:hAnsi="Tahoma" w:eastAsia="Tahoma" w:ascii="Tahoma"/>
                            <w:b w:val="1"/>
                            <w:sz w:val="20"/>
                          </w:rPr>
                          <w:t xml:space="preserve">E No </w:t>
                        </w:r>
                      </w:p>
                    </w:txbxContent>
                  </v:textbox>
                </v:rect>
                <v:rect id="Rectangle 9099" style="position:absolute;width:7068;height:2042;left:32054;top:48691;" filled="f" stroked="f">
                  <v:textbox inset="0,0,0,0">
                    <w:txbxContent>
                      <w:p>
                        <w:pPr>
                          <w:spacing w:before="0" w:after="160" w:line="259" w:lineRule="auto"/>
                          <w:ind w:left="0" w:firstLine="0"/>
                        </w:pPr>
                        <w:r>
                          <w:rPr>
                            <w:rFonts w:cs="Tahoma" w:hAnsi="Tahoma" w:eastAsia="Tahoma" w:ascii="Tahoma"/>
                            <w:b w:val="1"/>
                            <w:sz w:val="20"/>
                          </w:rPr>
                          <w:t xml:space="preserve">18:2008</w:t>
                        </w:r>
                      </w:p>
                    </w:txbxContent>
                  </v:textbox>
                </v:rect>
              </v:group>
            </w:pict>
          </mc:Fallback>
        </mc:AlternateContent>
      </w:r>
    </w:p>
    <w:p w:rsidR="0071381D" w:rsidRDefault="005003BA">
      <w:pPr>
        <w:spacing w:after="0" w:line="259" w:lineRule="auto"/>
        <w:ind w:left="158" w:firstLine="0"/>
        <w:jc w:val="center"/>
      </w:pPr>
      <w:r>
        <w:rPr>
          <w:sz w:val="48"/>
        </w:rPr>
        <w:t xml:space="preserve"> </w:t>
      </w:r>
    </w:p>
    <w:p w:rsidR="0071381D" w:rsidRPr="006F5EEA" w:rsidRDefault="005003BA" w:rsidP="006F5EEA">
      <w:pPr>
        <w:spacing w:after="0" w:line="238" w:lineRule="auto"/>
        <w:ind w:left="-142" w:right="799" w:firstLine="142"/>
        <w:jc w:val="center"/>
        <w:rPr>
          <w:lang w:val="en-US"/>
        </w:rPr>
      </w:pPr>
      <w:r w:rsidRPr="006F5EEA">
        <w:rPr>
          <w:sz w:val="48"/>
          <w:lang w:val="en-US"/>
        </w:rPr>
        <w:t xml:space="preserve">Fire protection </w:t>
      </w:r>
      <w:proofErr w:type="gramStart"/>
      <w:r w:rsidRPr="006F5EEA">
        <w:rPr>
          <w:sz w:val="48"/>
          <w:lang w:val="en-US"/>
        </w:rPr>
        <w:t>on  chemical</w:t>
      </w:r>
      <w:proofErr w:type="gramEnd"/>
      <w:r w:rsidRPr="006F5EEA">
        <w:rPr>
          <w:sz w:val="48"/>
          <w:lang w:val="en-US"/>
        </w:rPr>
        <w:t xml:space="preserve"> manufacturing sites</w:t>
      </w:r>
    </w:p>
    <w:p w:rsidR="0071381D" w:rsidRPr="006F5EEA" w:rsidRDefault="005003BA">
      <w:pPr>
        <w:spacing w:after="0" w:line="259" w:lineRule="auto"/>
        <w:ind w:left="157" w:firstLine="0"/>
        <w:jc w:val="center"/>
        <w:rPr>
          <w:lang w:val="en-US"/>
        </w:rPr>
      </w:pPr>
      <w:r w:rsidRPr="006F5EEA">
        <w:rPr>
          <w:sz w:val="48"/>
          <w:lang w:val="en-US"/>
        </w:rPr>
        <w:t xml:space="preserve"> </w:t>
      </w:r>
    </w:p>
    <w:p w:rsidR="0071381D" w:rsidRDefault="005003BA" w:rsidP="006F5EEA">
      <w:pPr>
        <w:spacing w:after="0" w:line="259" w:lineRule="auto"/>
        <w:ind w:left="0" w:right="272" w:firstLine="0"/>
        <w:jc w:val="center"/>
      </w:pPr>
      <w:r>
        <w:rPr>
          <w:noProof/>
        </w:rPr>
        <w:drawing>
          <wp:inline distT="0" distB="0" distL="0" distR="0">
            <wp:extent cx="2882746" cy="442722"/>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1"/>
                    <a:stretch>
                      <a:fillRect/>
                    </a:stretch>
                  </pic:blipFill>
                  <pic:spPr>
                    <a:xfrm>
                      <a:off x="0" y="0"/>
                      <a:ext cx="2882746" cy="442722"/>
                    </a:xfrm>
                    <a:prstGeom prst="rect">
                      <a:avLst/>
                    </a:prstGeom>
                  </pic:spPr>
                </pic:pic>
              </a:graphicData>
            </a:graphic>
          </wp:inline>
        </w:drawing>
      </w:r>
    </w:p>
    <w:p w:rsidR="0071381D" w:rsidRDefault="005003BA">
      <w:pPr>
        <w:spacing w:after="72" w:line="259" w:lineRule="auto"/>
        <w:ind w:left="-46" w:firstLine="0"/>
      </w:pPr>
      <w:r>
        <w:rPr>
          <w:noProof/>
        </w:rPr>
        <w:lastRenderedPageBreak/>
        <w:drawing>
          <wp:inline distT="0" distB="0" distL="0" distR="0">
            <wp:extent cx="2558162" cy="249555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2"/>
                    <a:stretch>
                      <a:fillRect/>
                    </a:stretch>
                  </pic:blipFill>
                  <pic:spPr>
                    <a:xfrm>
                      <a:off x="0" y="0"/>
                      <a:ext cx="2558162" cy="2495550"/>
                    </a:xfrm>
                    <a:prstGeom prst="rect">
                      <a:avLst/>
                    </a:prstGeom>
                  </pic:spPr>
                </pic:pic>
              </a:graphicData>
            </a:graphic>
          </wp:inline>
        </w:drawing>
      </w:r>
    </w:p>
    <w:p w:rsidR="0071381D" w:rsidRDefault="005003BA">
      <w:pPr>
        <w:spacing w:after="0" w:line="259" w:lineRule="auto"/>
        <w:ind w:left="0" w:firstLine="0"/>
      </w:pPr>
      <w:r>
        <w:rPr>
          <w:b/>
        </w:rPr>
        <w:t xml:space="preserve"> </w:t>
      </w:r>
    </w:p>
    <w:p w:rsidR="0071381D" w:rsidRDefault="005003BA">
      <w:pPr>
        <w:spacing w:after="0" w:line="259" w:lineRule="auto"/>
        <w:ind w:left="0" w:firstLine="0"/>
      </w:pPr>
      <w:r>
        <w:rPr>
          <w:b/>
        </w:rPr>
        <w:t xml:space="preserve"> </w:t>
      </w:r>
    </w:p>
    <w:p w:rsidR="0071381D" w:rsidRPr="006F5EEA" w:rsidRDefault="005003BA">
      <w:pPr>
        <w:pStyle w:val="Ttulo2"/>
        <w:spacing w:after="0" w:line="259" w:lineRule="auto"/>
        <w:ind w:left="11"/>
        <w:rPr>
          <w:lang w:val="en-US"/>
        </w:rPr>
      </w:pPr>
      <w:r w:rsidRPr="006F5EEA">
        <w:rPr>
          <w:sz w:val="22"/>
          <w:lang w:val="en-US"/>
        </w:rPr>
        <w:t xml:space="preserve">FOREWORD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5003BA">
      <w:pPr>
        <w:ind w:left="9"/>
        <w:rPr>
          <w:lang w:val="en-US"/>
        </w:rPr>
      </w:pPr>
      <w:r w:rsidRPr="006F5EEA">
        <w:rPr>
          <w:lang w:val="en-US"/>
        </w:rPr>
        <w:t xml:space="preserve">The </w:t>
      </w:r>
      <w:proofErr w:type="gramStart"/>
      <w:r w:rsidRPr="006F5EEA">
        <w:rPr>
          <w:lang w:val="en-US"/>
        </w:rPr>
        <w:t>European fire protection associations</w:t>
      </w:r>
      <w:proofErr w:type="gramEnd"/>
      <w:r w:rsidRPr="006F5EEA">
        <w:rPr>
          <w:lang w:val="en-US"/>
        </w:rPr>
        <w:t xml:space="preserve"> have decided to produce common guidelines in order to achieve similar interpretation in European countries and to give examples of acceptable solutions, concepts and models. The Confederation of Fire Protection Ass</w:t>
      </w:r>
      <w:r w:rsidRPr="006F5EEA">
        <w:rPr>
          <w:lang w:val="en-US"/>
        </w:rPr>
        <w:t xml:space="preserve">ociations in Europe (CFPA E) has the aim to facilitate and support fire protection work in European countries.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5003BA">
      <w:pPr>
        <w:ind w:left="9"/>
        <w:rPr>
          <w:lang w:val="en-US"/>
        </w:rPr>
      </w:pPr>
      <w:r w:rsidRPr="006F5EEA">
        <w:rPr>
          <w:lang w:val="en-US"/>
        </w:rPr>
        <w:t>The market imposes new demands for quality and safety. Today, fire protection forms an integral part of a modern strategy for survival and com</w:t>
      </w:r>
      <w:r w:rsidRPr="006F5EEA">
        <w:rPr>
          <w:lang w:val="en-US"/>
        </w:rPr>
        <w:t xml:space="preserve">petitiveness.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5003BA">
      <w:pPr>
        <w:ind w:left="9"/>
        <w:rPr>
          <w:lang w:val="en-US"/>
        </w:rPr>
      </w:pPr>
      <w:r w:rsidRPr="006F5EEA">
        <w:rPr>
          <w:lang w:val="en-US"/>
        </w:rPr>
        <w:t xml:space="preserve">This guideline </w:t>
      </w:r>
      <w:proofErr w:type="gramStart"/>
      <w:r w:rsidRPr="006F5EEA">
        <w:rPr>
          <w:lang w:val="en-US"/>
        </w:rPr>
        <w:t>is primarily intended</w:t>
      </w:r>
      <w:proofErr w:type="gramEnd"/>
      <w:r w:rsidRPr="006F5EEA">
        <w:rPr>
          <w:lang w:val="en-US"/>
        </w:rPr>
        <w:t xml:space="preserve"> for those responsible for safety in companies and </w:t>
      </w:r>
      <w:proofErr w:type="spellStart"/>
      <w:r w:rsidRPr="006F5EEA">
        <w:rPr>
          <w:lang w:val="en-US"/>
        </w:rPr>
        <w:t>organisations</w:t>
      </w:r>
      <w:proofErr w:type="spellEnd"/>
      <w:r w:rsidRPr="006F5EEA">
        <w:rPr>
          <w:lang w:val="en-US"/>
        </w:rPr>
        <w:t xml:space="preserve">. It </w:t>
      </w:r>
      <w:proofErr w:type="gramStart"/>
      <w:r w:rsidRPr="006F5EEA">
        <w:rPr>
          <w:lang w:val="en-US"/>
        </w:rPr>
        <w:t>is also addressed</w:t>
      </w:r>
      <w:proofErr w:type="gramEnd"/>
      <w:r w:rsidRPr="006F5EEA">
        <w:rPr>
          <w:lang w:val="en-US"/>
        </w:rPr>
        <w:t xml:space="preserve"> to the rescue services, consultants, safety companies </w:t>
      </w:r>
      <w:proofErr w:type="spellStart"/>
      <w:r w:rsidRPr="006F5EEA">
        <w:rPr>
          <w:lang w:val="en-US"/>
        </w:rPr>
        <w:t>etc</w:t>
      </w:r>
      <w:proofErr w:type="spellEnd"/>
      <w:r w:rsidRPr="006F5EEA">
        <w:rPr>
          <w:lang w:val="en-US"/>
        </w:rPr>
        <w:t xml:space="preserve"> so that, in the course of their work, they may be able to </w:t>
      </w:r>
      <w:r w:rsidRPr="006F5EEA">
        <w:rPr>
          <w:lang w:val="en-US"/>
        </w:rPr>
        <w:t xml:space="preserve">help companies and </w:t>
      </w:r>
      <w:proofErr w:type="spellStart"/>
      <w:r w:rsidRPr="006F5EEA">
        <w:rPr>
          <w:lang w:val="en-US"/>
        </w:rPr>
        <w:t>organisations</w:t>
      </w:r>
      <w:proofErr w:type="spellEnd"/>
      <w:r w:rsidRPr="006F5EEA">
        <w:rPr>
          <w:lang w:val="en-US"/>
        </w:rPr>
        <w:t xml:space="preserve"> to increase the levels of fire safety.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5003BA">
      <w:pPr>
        <w:ind w:left="9"/>
        <w:rPr>
          <w:lang w:val="en-US"/>
        </w:rPr>
      </w:pPr>
      <w:r w:rsidRPr="006F5EEA">
        <w:rPr>
          <w:lang w:val="en-US"/>
        </w:rPr>
        <w:t xml:space="preserve">The </w:t>
      </w:r>
      <w:proofErr w:type="gramStart"/>
      <w:r w:rsidRPr="006F5EEA">
        <w:rPr>
          <w:lang w:val="en-US"/>
        </w:rPr>
        <w:t>proposals within this guideline have been produced by the Swiss Institute of Safety and Security</w:t>
      </w:r>
      <w:proofErr w:type="gramEnd"/>
      <w:r w:rsidRPr="006F5EEA">
        <w:rPr>
          <w:lang w:val="en-US"/>
        </w:rPr>
        <w:t xml:space="preserve"> and the author is Hans-Heinrich </w:t>
      </w:r>
      <w:proofErr w:type="spellStart"/>
      <w:r w:rsidRPr="006F5EEA">
        <w:rPr>
          <w:lang w:val="en-US"/>
        </w:rPr>
        <w:t>Wolfensberger</w:t>
      </w:r>
      <w:proofErr w:type="spellEnd"/>
      <w:r w:rsidRPr="006F5EEA">
        <w:rPr>
          <w:lang w:val="en-US"/>
        </w:rPr>
        <w:t xml:space="preserve"> from Switzerland.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5003BA">
      <w:pPr>
        <w:ind w:left="9"/>
        <w:rPr>
          <w:lang w:val="en-US"/>
        </w:rPr>
      </w:pPr>
      <w:r w:rsidRPr="006F5EEA">
        <w:rPr>
          <w:lang w:val="en-US"/>
        </w:rPr>
        <w:t>This Guideli</w:t>
      </w:r>
      <w:r w:rsidRPr="006F5EEA">
        <w:rPr>
          <w:lang w:val="en-US"/>
        </w:rPr>
        <w:t xml:space="preserve">ne </w:t>
      </w:r>
      <w:proofErr w:type="gramStart"/>
      <w:r w:rsidRPr="006F5EEA">
        <w:rPr>
          <w:lang w:val="en-US"/>
        </w:rPr>
        <w:t>has been compiled by Guidelines Commission and adopted by all fire protection associations in the Confederation of Fire Protection Associations Europe</w:t>
      </w:r>
      <w:proofErr w:type="gramEnd"/>
      <w:r w:rsidRPr="006F5EEA">
        <w:rPr>
          <w:lang w:val="en-US"/>
        </w:rPr>
        <w:t xml:space="preserve">.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5003BA">
      <w:pPr>
        <w:ind w:left="9"/>
        <w:rPr>
          <w:lang w:val="en-US"/>
        </w:rPr>
      </w:pPr>
      <w:r w:rsidRPr="006F5EEA">
        <w:rPr>
          <w:lang w:val="en-US"/>
        </w:rPr>
        <w:t>These guidelines reflect best practice developed by the countries of CFPA Europe. Where the guidel</w:t>
      </w:r>
      <w:r w:rsidRPr="006F5EEA">
        <w:rPr>
          <w:lang w:val="en-US"/>
        </w:rPr>
        <w:t xml:space="preserve">ines and national requirement conflict, national requirements must apply.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5003BA">
      <w:pPr>
        <w:spacing w:after="0" w:line="259" w:lineRule="auto"/>
        <w:ind w:left="0" w:firstLine="0"/>
        <w:rPr>
          <w:lang w:val="en-US"/>
        </w:rPr>
      </w:pPr>
      <w:r w:rsidRPr="006F5EEA">
        <w:rPr>
          <w:lang w:val="en-US"/>
        </w:rPr>
        <w:t xml:space="preserve"> </w:t>
      </w:r>
    </w:p>
    <w:tbl>
      <w:tblPr>
        <w:tblStyle w:val="TableGrid"/>
        <w:tblW w:w="7909" w:type="dxa"/>
        <w:tblInd w:w="0" w:type="dxa"/>
        <w:tblCellMar>
          <w:top w:w="0" w:type="dxa"/>
          <w:left w:w="0" w:type="dxa"/>
          <w:bottom w:w="0" w:type="dxa"/>
          <w:right w:w="0" w:type="dxa"/>
        </w:tblCellMar>
        <w:tblLook w:val="04A0" w:firstRow="1" w:lastRow="0" w:firstColumn="1" w:lastColumn="0" w:noHBand="0" w:noVBand="1"/>
      </w:tblPr>
      <w:tblGrid>
        <w:gridCol w:w="5399"/>
        <w:gridCol w:w="2510"/>
      </w:tblGrid>
      <w:tr w:rsidR="0071381D">
        <w:trPr>
          <w:trHeight w:val="265"/>
        </w:trPr>
        <w:tc>
          <w:tcPr>
            <w:tcW w:w="5400" w:type="dxa"/>
            <w:tcBorders>
              <w:top w:val="nil"/>
              <w:left w:val="nil"/>
              <w:bottom w:val="nil"/>
              <w:right w:val="nil"/>
            </w:tcBorders>
          </w:tcPr>
          <w:p w:rsidR="0071381D" w:rsidRDefault="005003BA">
            <w:pPr>
              <w:spacing w:after="0" w:line="259" w:lineRule="auto"/>
              <w:ind w:left="0" w:firstLine="0"/>
            </w:pPr>
            <w:proofErr w:type="spellStart"/>
            <w:r>
              <w:t>Zürich</w:t>
            </w:r>
            <w:proofErr w:type="spellEnd"/>
            <w:r>
              <w:t xml:space="preserve">, 2008-09-12 </w:t>
            </w:r>
          </w:p>
        </w:tc>
        <w:tc>
          <w:tcPr>
            <w:tcW w:w="2510" w:type="dxa"/>
            <w:tcBorders>
              <w:top w:val="nil"/>
              <w:left w:val="nil"/>
              <w:bottom w:val="nil"/>
              <w:right w:val="nil"/>
            </w:tcBorders>
          </w:tcPr>
          <w:p w:rsidR="0071381D" w:rsidRDefault="005003BA">
            <w:pPr>
              <w:spacing w:after="0" w:line="259" w:lineRule="auto"/>
              <w:ind w:left="181" w:firstLine="0"/>
            </w:pPr>
            <w:proofErr w:type="spellStart"/>
            <w:r>
              <w:t>Stockholm</w:t>
            </w:r>
            <w:proofErr w:type="spellEnd"/>
            <w:r>
              <w:t xml:space="preserve">, 2008-09-12 </w:t>
            </w:r>
          </w:p>
        </w:tc>
      </w:tr>
      <w:tr w:rsidR="0071381D">
        <w:trPr>
          <w:trHeight w:val="531"/>
        </w:trPr>
        <w:tc>
          <w:tcPr>
            <w:tcW w:w="5400" w:type="dxa"/>
            <w:tcBorders>
              <w:top w:val="nil"/>
              <w:left w:val="nil"/>
              <w:bottom w:val="nil"/>
              <w:right w:val="nil"/>
            </w:tcBorders>
          </w:tcPr>
          <w:p w:rsidR="0071381D" w:rsidRDefault="005003BA">
            <w:pPr>
              <w:spacing w:after="0" w:line="259" w:lineRule="auto"/>
              <w:ind w:left="0" w:firstLine="0"/>
            </w:pPr>
            <w:r>
              <w:t xml:space="preserve">CFPA Europe </w:t>
            </w:r>
          </w:p>
          <w:p w:rsidR="0071381D" w:rsidRDefault="005003BA">
            <w:pPr>
              <w:spacing w:after="0" w:line="259" w:lineRule="auto"/>
              <w:ind w:left="0" w:firstLine="0"/>
            </w:pPr>
            <w:r>
              <w:t xml:space="preserve"> </w:t>
            </w:r>
          </w:p>
        </w:tc>
        <w:tc>
          <w:tcPr>
            <w:tcW w:w="2510" w:type="dxa"/>
            <w:tcBorders>
              <w:top w:val="nil"/>
              <w:left w:val="nil"/>
              <w:bottom w:val="nil"/>
              <w:right w:val="nil"/>
            </w:tcBorders>
          </w:tcPr>
          <w:p w:rsidR="0071381D" w:rsidRDefault="005003BA">
            <w:pPr>
              <w:spacing w:after="0" w:line="259" w:lineRule="auto"/>
              <w:ind w:left="180" w:firstLine="0"/>
            </w:pPr>
            <w:proofErr w:type="spellStart"/>
            <w:r>
              <w:t>Guidelines</w:t>
            </w:r>
            <w:proofErr w:type="spellEnd"/>
            <w:r>
              <w:t xml:space="preserve"> </w:t>
            </w:r>
            <w:proofErr w:type="spellStart"/>
            <w:r>
              <w:t>Commission</w:t>
            </w:r>
            <w:proofErr w:type="spellEnd"/>
            <w:r>
              <w:t xml:space="preserve"> </w:t>
            </w:r>
          </w:p>
        </w:tc>
      </w:tr>
      <w:tr w:rsidR="0071381D">
        <w:trPr>
          <w:trHeight w:val="265"/>
        </w:trPr>
        <w:tc>
          <w:tcPr>
            <w:tcW w:w="5400" w:type="dxa"/>
            <w:tcBorders>
              <w:top w:val="nil"/>
              <w:left w:val="nil"/>
              <w:bottom w:val="nil"/>
              <w:right w:val="nil"/>
            </w:tcBorders>
          </w:tcPr>
          <w:p w:rsidR="0071381D" w:rsidRDefault="005003BA">
            <w:pPr>
              <w:spacing w:after="0" w:line="259" w:lineRule="auto"/>
              <w:ind w:left="0" w:firstLine="0"/>
            </w:pPr>
            <w:r>
              <w:t xml:space="preserve">Dr. </w:t>
            </w:r>
            <w:proofErr w:type="spellStart"/>
            <w:r>
              <w:t>Hubert</w:t>
            </w:r>
            <w:proofErr w:type="spellEnd"/>
            <w:r>
              <w:t xml:space="preserve"> </w:t>
            </w:r>
            <w:proofErr w:type="spellStart"/>
            <w:r>
              <w:t>Rüegg</w:t>
            </w:r>
            <w:proofErr w:type="spellEnd"/>
            <w:r>
              <w:t xml:space="preserve"> </w:t>
            </w:r>
          </w:p>
        </w:tc>
        <w:tc>
          <w:tcPr>
            <w:tcW w:w="2510" w:type="dxa"/>
            <w:tcBorders>
              <w:top w:val="nil"/>
              <w:left w:val="nil"/>
              <w:bottom w:val="nil"/>
              <w:right w:val="nil"/>
            </w:tcBorders>
          </w:tcPr>
          <w:p w:rsidR="0071381D" w:rsidRDefault="005003BA">
            <w:pPr>
              <w:spacing w:after="0" w:line="259" w:lineRule="auto"/>
              <w:ind w:left="181" w:firstLine="0"/>
            </w:pPr>
            <w:r>
              <w:t xml:space="preserve">Tommy </w:t>
            </w:r>
            <w:proofErr w:type="spellStart"/>
            <w:r>
              <w:t>Arvidsson</w:t>
            </w:r>
            <w:proofErr w:type="spellEnd"/>
            <w:r>
              <w:t xml:space="preserve"> </w:t>
            </w:r>
          </w:p>
        </w:tc>
      </w:tr>
    </w:tbl>
    <w:p w:rsidR="0071381D" w:rsidRDefault="005003BA">
      <w:pPr>
        <w:spacing w:after="0" w:line="259" w:lineRule="auto"/>
        <w:ind w:left="0" w:firstLine="0"/>
      </w:pPr>
      <w:r>
        <w:t xml:space="preserve"> </w:t>
      </w:r>
    </w:p>
    <w:p w:rsidR="0071381D" w:rsidRDefault="005003BA">
      <w:pPr>
        <w:spacing w:after="0" w:line="259" w:lineRule="auto"/>
        <w:ind w:left="0" w:firstLine="0"/>
      </w:pPr>
      <w:r>
        <w:t xml:space="preserve"> </w:t>
      </w:r>
    </w:p>
    <w:p w:rsidR="0071381D" w:rsidRDefault="005003BA">
      <w:pPr>
        <w:spacing w:after="0" w:line="259" w:lineRule="auto"/>
        <w:ind w:left="0" w:firstLine="0"/>
      </w:pPr>
      <w:r>
        <w:lastRenderedPageBreak/>
        <w:t xml:space="preserve"> </w:t>
      </w:r>
    </w:p>
    <w:p w:rsidR="0071381D" w:rsidRDefault="005003BA">
      <w:pPr>
        <w:spacing w:after="0" w:line="259" w:lineRule="auto"/>
        <w:ind w:left="0" w:right="1049" w:firstLine="0"/>
      </w:pPr>
      <w:r>
        <w:t xml:space="preserve"> </w:t>
      </w:r>
    </w:p>
    <w:p w:rsidR="0071381D" w:rsidRDefault="005003BA">
      <w:pPr>
        <w:tabs>
          <w:tab w:val="center" w:pos="6989"/>
        </w:tabs>
        <w:spacing w:after="0" w:line="259" w:lineRule="auto"/>
        <w:ind w:left="0" w:firstLine="0"/>
      </w:pPr>
      <w:r>
        <w:t xml:space="preserve"> </w:t>
      </w:r>
      <w:r>
        <w:tab/>
      </w:r>
      <w:r>
        <w:rPr>
          <w:noProof/>
        </w:rPr>
        <w:drawing>
          <wp:inline distT="0" distB="0" distL="0" distR="0">
            <wp:extent cx="2018639" cy="311658"/>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23"/>
                    <a:stretch>
                      <a:fillRect/>
                    </a:stretch>
                  </pic:blipFill>
                  <pic:spPr>
                    <a:xfrm>
                      <a:off x="0" y="0"/>
                      <a:ext cx="2018639" cy="311658"/>
                    </a:xfrm>
                    <a:prstGeom prst="rect">
                      <a:avLst/>
                    </a:prstGeom>
                  </pic:spPr>
                </pic:pic>
              </a:graphicData>
            </a:graphic>
          </wp:inline>
        </w:drawing>
      </w:r>
    </w:p>
    <w:sdt>
      <w:sdtPr>
        <w:rPr>
          <w:b w:val="0"/>
          <w:sz w:val="22"/>
        </w:rPr>
        <w:id w:val="331411541"/>
        <w:docPartObj>
          <w:docPartGallery w:val="Table of Contents"/>
        </w:docPartObj>
      </w:sdtPr>
      <w:sdtEndPr/>
      <w:sdtContent>
        <w:p w:rsidR="0071381D" w:rsidRDefault="005003BA">
          <w:pPr>
            <w:pStyle w:val="Ttulo2"/>
            <w:spacing w:after="2" w:line="254" w:lineRule="auto"/>
            <w:ind w:left="11"/>
          </w:pPr>
          <w:proofErr w:type="spellStart"/>
          <w:r>
            <w:t>Contents</w:t>
          </w:r>
          <w:proofErr w:type="spellEnd"/>
          <w:r>
            <w:t xml:space="preserve"> </w:t>
          </w:r>
        </w:p>
        <w:p w:rsidR="0071381D" w:rsidRDefault="005003BA">
          <w:pPr>
            <w:pStyle w:val="TDC1"/>
            <w:tabs>
              <w:tab w:val="right" w:pos="9628"/>
            </w:tabs>
          </w:pPr>
          <w:r>
            <w:fldChar w:fldCharType="begin"/>
          </w:r>
          <w:r>
            <w:instrText xml:space="preserve"> TOC \o "1-1" \h \z \u </w:instrText>
          </w:r>
          <w:r>
            <w:fldChar w:fldCharType="separate"/>
          </w:r>
          <w:hyperlink w:anchor="_Toc10704">
            <w:r>
              <w:rPr>
                <w:b w:val="0"/>
              </w:rPr>
              <w:t>1</w:t>
            </w:r>
            <w:r>
              <w:rPr>
                <w:rFonts w:ascii="Times New Roman" w:eastAsia="Times New Roman" w:hAnsi="Times New Roman" w:cs="Times New Roman"/>
                <w:b w:val="0"/>
              </w:rPr>
              <w:t xml:space="preserve">  </w:t>
            </w:r>
            <w:r>
              <w:rPr>
                <w:b w:val="0"/>
              </w:rPr>
              <w:t>Introduction</w:t>
            </w:r>
            <w:r>
              <w:tab/>
            </w:r>
            <w:r>
              <w:fldChar w:fldCharType="begin"/>
            </w:r>
            <w:r>
              <w:instrText>PAGEREF _Toc10704 \h</w:instrText>
            </w:r>
            <w:r>
              <w:fldChar w:fldCharType="separate"/>
            </w:r>
            <w:r>
              <w:t xml:space="preserve">4 </w:t>
            </w:r>
            <w:r>
              <w:fldChar w:fldCharType="end"/>
            </w:r>
          </w:hyperlink>
        </w:p>
        <w:p w:rsidR="0071381D" w:rsidRDefault="005003BA">
          <w:pPr>
            <w:pStyle w:val="TDC1"/>
            <w:tabs>
              <w:tab w:val="right" w:pos="9628"/>
            </w:tabs>
          </w:pPr>
          <w:hyperlink w:anchor="_Toc10705">
            <w:r>
              <w:rPr>
                <w:b w:val="0"/>
              </w:rPr>
              <w:t>2</w:t>
            </w:r>
            <w:r>
              <w:rPr>
                <w:rFonts w:ascii="Times New Roman" w:eastAsia="Times New Roman" w:hAnsi="Times New Roman" w:cs="Times New Roman"/>
                <w:b w:val="0"/>
              </w:rPr>
              <w:t xml:space="preserve"> </w:t>
            </w:r>
            <w:r>
              <w:rPr>
                <w:b w:val="0"/>
              </w:rPr>
              <w:t>Scope</w:t>
            </w:r>
            <w:r>
              <w:tab/>
            </w:r>
            <w:r>
              <w:fldChar w:fldCharType="begin"/>
            </w:r>
            <w:r>
              <w:instrText>PAGEREF _Toc10705 \h</w:instrText>
            </w:r>
            <w:r>
              <w:fldChar w:fldCharType="separate"/>
            </w:r>
            <w:r>
              <w:t xml:space="preserve">4 </w:t>
            </w:r>
            <w:r>
              <w:fldChar w:fldCharType="end"/>
            </w:r>
          </w:hyperlink>
        </w:p>
        <w:p w:rsidR="0071381D" w:rsidRDefault="005003BA">
          <w:pPr>
            <w:pStyle w:val="TDC1"/>
            <w:tabs>
              <w:tab w:val="right" w:pos="9628"/>
            </w:tabs>
          </w:pPr>
          <w:hyperlink w:anchor="_Toc10706">
            <w:r>
              <w:rPr>
                <w:b w:val="0"/>
              </w:rPr>
              <w:t>3</w:t>
            </w:r>
            <w:r>
              <w:rPr>
                <w:rFonts w:ascii="Times New Roman" w:eastAsia="Times New Roman" w:hAnsi="Times New Roman" w:cs="Times New Roman"/>
                <w:b w:val="0"/>
              </w:rPr>
              <w:t xml:space="preserve"> </w:t>
            </w:r>
            <w:r>
              <w:rPr>
                <w:b w:val="0"/>
              </w:rPr>
              <w:t>Hazard situation</w:t>
            </w:r>
            <w:r>
              <w:tab/>
            </w:r>
            <w:r>
              <w:fldChar w:fldCharType="begin"/>
            </w:r>
            <w:r>
              <w:instrText>PAGEREF _Toc10706 \h</w:instrText>
            </w:r>
            <w:r>
              <w:fldChar w:fldCharType="separate"/>
            </w:r>
            <w:r>
              <w:t xml:space="preserve">4 </w:t>
            </w:r>
            <w:r>
              <w:fldChar w:fldCharType="end"/>
            </w:r>
          </w:hyperlink>
        </w:p>
        <w:p w:rsidR="0071381D" w:rsidRDefault="005003BA">
          <w:pPr>
            <w:pStyle w:val="TDC1"/>
            <w:tabs>
              <w:tab w:val="right" w:pos="9628"/>
            </w:tabs>
          </w:pPr>
          <w:hyperlink w:anchor="_Toc10707">
            <w:r>
              <w:rPr>
                <w:b w:val="0"/>
              </w:rPr>
              <w:t>4</w:t>
            </w:r>
            <w:r>
              <w:rPr>
                <w:rFonts w:ascii="Times New Roman" w:eastAsia="Times New Roman" w:hAnsi="Times New Roman" w:cs="Times New Roman"/>
                <w:b w:val="0"/>
              </w:rPr>
              <w:t xml:space="preserve">  </w:t>
            </w:r>
            <w:r>
              <w:rPr>
                <w:b w:val="0"/>
              </w:rPr>
              <w:t>Risk assesment</w:t>
            </w:r>
            <w:r>
              <w:tab/>
            </w:r>
            <w:r>
              <w:fldChar w:fldCharType="begin"/>
            </w:r>
            <w:r>
              <w:instrText>PAGEREF _Toc10707 \h</w:instrText>
            </w:r>
            <w:r>
              <w:fldChar w:fldCharType="separate"/>
            </w:r>
            <w:r>
              <w:t xml:space="preserve">5 </w:t>
            </w:r>
            <w:r>
              <w:fldChar w:fldCharType="end"/>
            </w:r>
          </w:hyperlink>
        </w:p>
        <w:p w:rsidR="0071381D" w:rsidRDefault="005003BA">
          <w:pPr>
            <w:pStyle w:val="TDC1"/>
            <w:tabs>
              <w:tab w:val="right" w:pos="9628"/>
            </w:tabs>
          </w:pPr>
          <w:hyperlink w:anchor="_Toc10708">
            <w:r>
              <w:rPr>
                <w:b w:val="0"/>
              </w:rPr>
              <w:t>5</w:t>
            </w:r>
            <w:r>
              <w:rPr>
                <w:rFonts w:ascii="Times New Roman" w:eastAsia="Times New Roman" w:hAnsi="Times New Roman" w:cs="Times New Roman"/>
                <w:b w:val="0"/>
              </w:rPr>
              <w:t xml:space="preserve">  </w:t>
            </w:r>
            <w:r>
              <w:rPr>
                <w:b w:val="0"/>
              </w:rPr>
              <w:t>Measures</w:t>
            </w:r>
            <w:r>
              <w:tab/>
            </w:r>
            <w:r>
              <w:fldChar w:fldCharType="begin"/>
            </w:r>
            <w:r>
              <w:instrText>PAGEREF _Toc10708 \h</w:instrText>
            </w:r>
            <w:r>
              <w:fldChar w:fldCharType="separate"/>
            </w:r>
            <w:r>
              <w:t xml:space="preserve">6 </w:t>
            </w:r>
            <w:r>
              <w:fldChar w:fldCharType="end"/>
            </w:r>
          </w:hyperlink>
        </w:p>
        <w:p w:rsidR="0071381D" w:rsidRDefault="005003BA">
          <w:r>
            <w:fldChar w:fldCharType="end"/>
          </w:r>
        </w:p>
      </w:sdtContent>
    </w:sdt>
    <w:p w:rsidR="0071381D" w:rsidRDefault="005003BA">
      <w:pPr>
        <w:spacing w:after="0" w:line="259" w:lineRule="auto"/>
        <w:ind w:left="0" w:firstLine="0"/>
      </w:pPr>
      <w:r>
        <w:t xml:space="preserve"> </w:t>
      </w:r>
    </w:p>
    <w:p w:rsidR="0071381D" w:rsidRPr="006F5EEA" w:rsidRDefault="005003BA">
      <w:pPr>
        <w:tabs>
          <w:tab w:val="center" w:pos="353"/>
          <w:tab w:val="center" w:pos="2793"/>
          <w:tab w:val="right" w:pos="9628"/>
        </w:tabs>
        <w:spacing w:after="0" w:line="259" w:lineRule="auto"/>
        <w:ind w:left="0" w:right="-15" w:firstLine="0"/>
        <w:rPr>
          <w:lang w:val="en-US"/>
        </w:rPr>
      </w:pPr>
      <w:r>
        <w:rPr>
          <w:rFonts w:ascii="Calibri" w:eastAsia="Calibri" w:hAnsi="Calibri" w:cs="Calibri"/>
        </w:rPr>
        <w:tab/>
      </w:r>
      <w:r w:rsidRPr="006F5EEA">
        <w:rPr>
          <w:lang w:val="en-US"/>
        </w:rPr>
        <w:t>4.1</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Determination of “Fire Loss Category” </w:t>
      </w:r>
      <w:r w:rsidRPr="006F5EEA">
        <w:rPr>
          <w:lang w:val="en-US"/>
        </w:rPr>
        <w:tab/>
        <w:t>5</w:t>
      </w:r>
      <w:r w:rsidRPr="006F5EEA">
        <w:rPr>
          <w:rFonts w:ascii="Times New Roman" w:eastAsia="Times New Roman" w:hAnsi="Times New Roman" w:cs="Times New Roman"/>
          <w:sz w:val="24"/>
          <w:lang w:val="en-US"/>
        </w:rPr>
        <w:t xml:space="preserve"> </w:t>
      </w:r>
    </w:p>
    <w:p w:rsidR="0071381D" w:rsidRPr="006F5EEA" w:rsidRDefault="005003BA">
      <w:pPr>
        <w:tabs>
          <w:tab w:val="center" w:pos="353"/>
          <w:tab w:val="center" w:pos="2250"/>
          <w:tab w:val="right" w:pos="9628"/>
        </w:tabs>
        <w:spacing w:after="0" w:line="259" w:lineRule="auto"/>
        <w:ind w:left="0" w:right="-15" w:firstLine="0"/>
        <w:rPr>
          <w:lang w:val="en-US"/>
        </w:rPr>
      </w:pPr>
      <w:r w:rsidRPr="006F5EEA">
        <w:rPr>
          <w:rFonts w:ascii="Calibri" w:eastAsia="Calibri" w:hAnsi="Calibri" w:cs="Calibri"/>
          <w:lang w:val="en-US"/>
        </w:rPr>
        <w:tab/>
      </w:r>
      <w:r w:rsidRPr="006F5EEA">
        <w:rPr>
          <w:lang w:val="en-US"/>
        </w:rPr>
        <w:t>5.1</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Category 1, Basic Fire Risk </w:t>
      </w:r>
      <w:r w:rsidRPr="006F5EEA">
        <w:rPr>
          <w:lang w:val="en-US"/>
        </w:rPr>
        <w:tab/>
        <w:t>6</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2627"/>
          <w:tab w:val="right" w:pos="9628"/>
        </w:tabs>
        <w:ind w:left="0" w:firstLine="0"/>
        <w:rPr>
          <w:lang w:val="en-US"/>
        </w:rPr>
      </w:pPr>
      <w:r w:rsidRPr="006F5EEA">
        <w:rPr>
          <w:rFonts w:ascii="Calibri" w:eastAsia="Calibri" w:hAnsi="Calibri" w:cs="Calibri"/>
          <w:lang w:val="en-US"/>
        </w:rPr>
        <w:tab/>
      </w:r>
      <w:r w:rsidRPr="006F5EEA">
        <w:rPr>
          <w:lang w:val="en-US"/>
        </w:rPr>
        <w:t>5.1.1</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Constructional Fire Protection </w:t>
      </w:r>
      <w:r w:rsidRPr="006F5EEA">
        <w:rPr>
          <w:lang w:val="en-US"/>
        </w:rPr>
        <w:tab/>
        <w:t>6</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2064"/>
          <w:tab w:val="right" w:pos="9628"/>
        </w:tabs>
        <w:ind w:left="0" w:firstLine="0"/>
        <w:rPr>
          <w:lang w:val="en-US"/>
        </w:rPr>
      </w:pPr>
      <w:r w:rsidRPr="006F5EEA">
        <w:rPr>
          <w:rFonts w:ascii="Calibri" w:eastAsia="Calibri" w:hAnsi="Calibri" w:cs="Calibri"/>
          <w:lang w:val="en-US"/>
        </w:rPr>
        <w:tab/>
      </w:r>
      <w:r w:rsidRPr="006F5EEA">
        <w:rPr>
          <w:lang w:val="en-US"/>
        </w:rPr>
        <w:t>5.1.2</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Fire Water Supply </w:t>
      </w:r>
      <w:r w:rsidRPr="006F5EEA">
        <w:rPr>
          <w:lang w:val="en-US"/>
        </w:rPr>
        <w:tab/>
        <w:t>6</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4024"/>
          <w:tab w:val="right" w:pos="9628"/>
        </w:tabs>
        <w:ind w:left="0" w:firstLine="0"/>
        <w:rPr>
          <w:lang w:val="en-US"/>
        </w:rPr>
      </w:pPr>
      <w:r w:rsidRPr="006F5EEA">
        <w:rPr>
          <w:rFonts w:ascii="Calibri" w:eastAsia="Calibri" w:hAnsi="Calibri" w:cs="Calibri"/>
          <w:lang w:val="en-US"/>
        </w:rPr>
        <w:tab/>
      </w:r>
      <w:r w:rsidRPr="006F5EEA">
        <w:rPr>
          <w:lang w:val="en-US"/>
        </w:rPr>
        <w:t>5.1.3</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Fire Extinguishers and Wall Hydrants (small hose stations) </w:t>
      </w:r>
      <w:r w:rsidRPr="006F5EEA">
        <w:rPr>
          <w:lang w:val="en-US"/>
        </w:rPr>
        <w:tab/>
        <w:t>6</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2583"/>
          <w:tab w:val="right" w:pos="9628"/>
        </w:tabs>
        <w:ind w:left="0" w:firstLine="0"/>
        <w:rPr>
          <w:lang w:val="en-US"/>
        </w:rPr>
      </w:pPr>
      <w:r w:rsidRPr="006F5EEA">
        <w:rPr>
          <w:rFonts w:ascii="Calibri" w:eastAsia="Calibri" w:hAnsi="Calibri" w:cs="Calibri"/>
          <w:lang w:val="en-US"/>
        </w:rPr>
        <w:tab/>
      </w:r>
      <w:r w:rsidRPr="006F5EEA">
        <w:rPr>
          <w:lang w:val="en-US"/>
        </w:rPr>
        <w:t>5.1.4</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Special Extinguishing Agents </w:t>
      </w:r>
      <w:r w:rsidRPr="006F5EEA">
        <w:rPr>
          <w:lang w:val="en-US"/>
        </w:rPr>
        <w:tab/>
        <w:t>7</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1905"/>
          <w:tab w:val="right" w:pos="9628"/>
        </w:tabs>
        <w:ind w:left="0" w:firstLine="0"/>
        <w:rPr>
          <w:lang w:val="en-US"/>
        </w:rPr>
      </w:pPr>
      <w:r w:rsidRPr="006F5EEA">
        <w:rPr>
          <w:rFonts w:ascii="Calibri" w:eastAsia="Calibri" w:hAnsi="Calibri" w:cs="Calibri"/>
          <w:lang w:val="en-US"/>
        </w:rPr>
        <w:tab/>
      </w:r>
      <w:r w:rsidRPr="006F5EEA">
        <w:rPr>
          <w:lang w:val="en-US"/>
        </w:rPr>
        <w:t>5.1.5</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Manual alarms </w:t>
      </w:r>
      <w:r w:rsidRPr="006F5EEA">
        <w:rPr>
          <w:lang w:val="en-US"/>
        </w:rPr>
        <w:tab/>
      </w:r>
      <w:proofErr w:type="gramStart"/>
      <w:r w:rsidRPr="006F5EEA">
        <w:rPr>
          <w:lang w:val="en-US"/>
        </w:rPr>
        <w:t>7</w:t>
      </w:r>
      <w:proofErr w:type="gramEnd"/>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2353"/>
          <w:tab w:val="right" w:pos="9628"/>
        </w:tabs>
        <w:ind w:left="0" w:firstLine="0"/>
        <w:rPr>
          <w:lang w:val="en-US"/>
        </w:rPr>
      </w:pPr>
      <w:r w:rsidRPr="006F5EEA">
        <w:rPr>
          <w:rFonts w:ascii="Calibri" w:eastAsia="Calibri" w:hAnsi="Calibri" w:cs="Calibri"/>
          <w:lang w:val="en-US"/>
        </w:rPr>
        <w:tab/>
      </w:r>
      <w:r w:rsidRPr="006F5EEA">
        <w:rPr>
          <w:lang w:val="en-US"/>
        </w:rPr>
        <w:t>5.1.6</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Preventive Maintenance </w:t>
      </w:r>
      <w:r w:rsidRPr="006F5EEA">
        <w:rPr>
          <w:lang w:val="en-US"/>
        </w:rPr>
        <w:tab/>
        <w:t>7</w:t>
      </w:r>
      <w:r w:rsidRPr="006F5EEA">
        <w:rPr>
          <w:rFonts w:ascii="Times New Roman" w:eastAsia="Times New Roman" w:hAnsi="Times New Roman" w:cs="Times New Roman"/>
          <w:sz w:val="24"/>
          <w:lang w:val="en-US"/>
        </w:rPr>
        <w:t xml:space="preserve"> </w:t>
      </w:r>
    </w:p>
    <w:p w:rsidR="0071381D" w:rsidRPr="006F5EEA" w:rsidRDefault="005003BA">
      <w:pPr>
        <w:tabs>
          <w:tab w:val="center" w:pos="353"/>
          <w:tab w:val="center" w:pos="2415"/>
          <w:tab w:val="right" w:pos="9628"/>
        </w:tabs>
        <w:spacing w:after="0" w:line="259" w:lineRule="auto"/>
        <w:ind w:left="0" w:right="-15" w:firstLine="0"/>
        <w:rPr>
          <w:lang w:val="en-US"/>
        </w:rPr>
      </w:pPr>
      <w:r w:rsidRPr="006F5EEA">
        <w:rPr>
          <w:rFonts w:ascii="Calibri" w:eastAsia="Calibri" w:hAnsi="Calibri" w:cs="Calibri"/>
          <w:lang w:val="en-US"/>
        </w:rPr>
        <w:tab/>
      </w:r>
      <w:r w:rsidRPr="006F5EEA">
        <w:rPr>
          <w:lang w:val="en-US"/>
        </w:rPr>
        <w:t>5.2</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Category 2, Elevated Fire Risk </w:t>
      </w:r>
      <w:r w:rsidRPr="006F5EEA">
        <w:rPr>
          <w:lang w:val="en-US"/>
        </w:rPr>
        <w:tab/>
        <w:t>7</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2628"/>
          <w:tab w:val="right" w:pos="9628"/>
        </w:tabs>
        <w:ind w:left="0" w:firstLine="0"/>
        <w:rPr>
          <w:lang w:val="en-US"/>
        </w:rPr>
      </w:pPr>
      <w:r w:rsidRPr="006F5EEA">
        <w:rPr>
          <w:rFonts w:ascii="Calibri" w:eastAsia="Calibri" w:hAnsi="Calibri" w:cs="Calibri"/>
          <w:lang w:val="en-US"/>
        </w:rPr>
        <w:tab/>
      </w:r>
      <w:r w:rsidRPr="006F5EEA">
        <w:rPr>
          <w:lang w:val="en-US"/>
        </w:rPr>
        <w:t>5.2.1</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Constructional Fire protection </w:t>
      </w:r>
      <w:r w:rsidRPr="006F5EEA">
        <w:rPr>
          <w:lang w:val="en-US"/>
        </w:rPr>
        <w:tab/>
        <w:t>7</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1875"/>
          <w:tab w:val="right" w:pos="9628"/>
        </w:tabs>
        <w:ind w:left="0" w:firstLine="0"/>
        <w:rPr>
          <w:lang w:val="en-US"/>
        </w:rPr>
      </w:pPr>
      <w:r w:rsidRPr="006F5EEA">
        <w:rPr>
          <w:rFonts w:ascii="Calibri" w:eastAsia="Calibri" w:hAnsi="Calibri" w:cs="Calibri"/>
          <w:lang w:val="en-US"/>
        </w:rPr>
        <w:tab/>
      </w:r>
      <w:r w:rsidRPr="006F5EEA">
        <w:rPr>
          <w:lang w:val="en-US"/>
        </w:rPr>
        <w:t>5.2.2</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Gas Detection </w:t>
      </w:r>
      <w:r w:rsidRPr="006F5EEA">
        <w:rPr>
          <w:lang w:val="en-US"/>
        </w:rPr>
        <w:tab/>
        <w:t>7</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1875"/>
          <w:tab w:val="right" w:pos="9628"/>
        </w:tabs>
        <w:ind w:left="0" w:firstLine="0"/>
        <w:rPr>
          <w:lang w:val="en-US"/>
        </w:rPr>
      </w:pPr>
      <w:r w:rsidRPr="006F5EEA">
        <w:rPr>
          <w:rFonts w:ascii="Calibri" w:eastAsia="Calibri" w:hAnsi="Calibri" w:cs="Calibri"/>
          <w:lang w:val="en-US"/>
        </w:rPr>
        <w:tab/>
      </w:r>
      <w:r w:rsidRPr="006F5EEA">
        <w:rPr>
          <w:lang w:val="en-US"/>
        </w:rPr>
        <w:t>5.2.3</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Fire Detection </w:t>
      </w:r>
      <w:r w:rsidRPr="006F5EEA">
        <w:rPr>
          <w:lang w:val="en-US"/>
        </w:rPr>
        <w:tab/>
        <w:t>8</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2824"/>
          <w:tab w:val="right" w:pos="9628"/>
        </w:tabs>
        <w:ind w:left="0" w:firstLine="0"/>
        <w:rPr>
          <w:lang w:val="en-US"/>
        </w:rPr>
      </w:pPr>
      <w:r w:rsidRPr="006F5EEA">
        <w:rPr>
          <w:rFonts w:ascii="Calibri" w:eastAsia="Calibri" w:hAnsi="Calibri" w:cs="Calibri"/>
          <w:lang w:val="en-US"/>
        </w:rPr>
        <w:tab/>
      </w:r>
      <w:r w:rsidRPr="006F5EEA">
        <w:rPr>
          <w:lang w:val="en-US"/>
        </w:rPr>
        <w:t>5.2.4</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Semi-fixed Extinguishing Systems </w:t>
      </w:r>
      <w:r w:rsidRPr="006F5EEA">
        <w:rPr>
          <w:lang w:val="en-US"/>
        </w:rPr>
        <w:tab/>
        <w:t>8</w:t>
      </w:r>
      <w:r w:rsidRPr="006F5EEA">
        <w:rPr>
          <w:rFonts w:ascii="Times New Roman" w:eastAsia="Times New Roman" w:hAnsi="Times New Roman" w:cs="Times New Roman"/>
          <w:sz w:val="24"/>
          <w:lang w:val="en-US"/>
        </w:rPr>
        <w:t xml:space="preserve"> </w:t>
      </w:r>
    </w:p>
    <w:p w:rsidR="0071381D" w:rsidRPr="006F5EEA" w:rsidRDefault="005003BA">
      <w:pPr>
        <w:tabs>
          <w:tab w:val="center" w:pos="353"/>
          <w:tab w:val="center" w:pos="2223"/>
          <w:tab w:val="right" w:pos="9628"/>
        </w:tabs>
        <w:spacing w:after="0" w:line="259" w:lineRule="auto"/>
        <w:ind w:left="0" w:right="-15" w:firstLine="0"/>
        <w:rPr>
          <w:lang w:val="en-US"/>
        </w:rPr>
      </w:pPr>
      <w:r w:rsidRPr="006F5EEA">
        <w:rPr>
          <w:rFonts w:ascii="Calibri" w:eastAsia="Calibri" w:hAnsi="Calibri" w:cs="Calibri"/>
          <w:lang w:val="en-US"/>
        </w:rPr>
        <w:tab/>
      </w:r>
      <w:r w:rsidRPr="006F5EEA">
        <w:rPr>
          <w:lang w:val="en-US"/>
        </w:rPr>
        <w:t>5.3</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Category 3, High Fire Risk </w:t>
      </w:r>
      <w:r w:rsidRPr="006F5EEA">
        <w:rPr>
          <w:lang w:val="en-US"/>
        </w:rPr>
        <w:tab/>
        <w:t>8</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2800"/>
          <w:tab w:val="right" w:pos="9628"/>
        </w:tabs>
        <w:ind w:left="0" w:firstLine="0"/>
        <w:rPr>
          <w:lang w:val="en-US"/>
        </w:rPr>
      </w:pPr>
      <w:r w:rsidRPr="006F5EEA">
        <w:rPr>
          <w:rFonts w:ascii="Calibri" w:eastAsia="Calibri" w:hAnsi="Calibri" w:cs="Calibri"/>
          <w:lang w:val="en-US"/>
        </w:rPr>
        <w:tab/>
      </w:r>
      <w:r w:rsidRPr="006F5EEA">
        <w:rPr>
          <w:lang w:val="en-US"/>
        </w:rPr>
        <w:t>5.3.1</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Automatic Extinguishing Systems </w:t>
      </w:r>
      <w:r w:rsidRPr="006F5EEA">
        <w:rPr>
          <w:lang w:val="en-US"/>
        </w:rPr>
        <w:tab/>
        <w:t>8</w:t>
      </w:r>
      <w:r w:rsidRPr="006F5EEA">
        <w:rPr>
          <w:rFonts w:ascii="Times New Roman" w:eastAsia="Times New Roman" w:hAnsi="Times New Roman" w:cs="Times New Roman"/>
          <w:sz w:val="24"/>
          <w:lang w:val="en-US"/>
        </w:rPr>
        <w:t xml:space="preserve"> </w:t>
      </w:r>
    </w:p>
    <w:p w:rsidR="0071381D" w:rsidRPr="006F5EEA" w:rsidRDefault="005003BA">
      <w:pPr>
        <w:tabs>
          <w:tab w:val="center" w:pos="686"/>
          <w:tab w:val="center" w:pos="2177"/>
          <w:tab w:val="right" w:pos="9628"/>
        </w:tabs>
        <w:ind w:left="0" w:firstLine="0"/>
        <w:rPr>
          <w:lang w:val="en-US"/>
        </w:rPr>
      </w:pPr>
      <w:r w:rsidRPr="006F5EEA">
        <w:rPr>
          <w:rFonts w:ascii="Calibri" w:eastAsia="Calibri" w:hAnsi="Calibri" w:cs="Calibri"/>
          <w:lang w:val="en-US"/>
        </w:rPr>
        <w:tab/>
      </w:r>
      <w:r w:rsidRPr="006F5EEA">
        <w:rPr>
          <w:lang w:val="en-US"/>
        </w:rPr>
        <w:t>5.3.2</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lang w:val="en-US"/>
        </w:rPr>
        <w:t xml:space="preserve">Additional measures </w:t>
      </w:r>
      <w:r w:rsidRPr="006F5EEA">
        <w:rPr>
          <w:lang w:val="en-US"/>
        </w:rPr>
        <w:tab/>
        <w:t>8</w:t>
      </w:r>
      <w:r w:rsidRPr="006F5EEA">
        <w:rPr>
          <w:rFonts w:ascii="Times New Roman" w:eastAsia="Times New Roman" w:hAnsi="Times New Roman" w:cs="Times New Roman"/>
          <w:sz w:val="24"/>
          <w:lang w:val="en-US"/>
        </w:rPr>
        <w:t xml:space="preserve"> </w:t>
      </w:r>
    </w:p>
    <w:p w:rsidR="0071381D" w:rsidRPr="006F5EEA" w:rsidRDefault="005003BA">
      <w:pPr>
        <w:tabs>
          <w:tab w:val="center" w:pos="1495"/>
          <w:tab w:val="right" w:pos="9628"/>
        </w:tabs>
        <w:spacing w:after="2" w:line="254" w:lineRule="auto"/>
        <w:ind w:left="-15" w:right="-15" w:firstLine="0"/>
        <w:rPr>
          <w:lang w:val="en-US"/>
        </w:rPr>
      </w:pPr>
      <w:r w:rsidRPr="006F5EEA">
        <w:rPr>
          <w:sz w:val="24"/>
          <w:lang w:val="en-US"/>
        </w:rPr>
        <w:t>6</w:t>
      </w:r>
      <w:r w:rsidRPr="006F5EEA">
        <w:rPr>
          <w:rFonts w:ascii="Times New Roman" w:eastAsia="Times New Roman" w:hAnsi="Times New Roman" w:cs="Times New Roman"/>
          <w:sz w:val="24"/>
          <w:lang w:val="en-US"/>
        </w:rPr>
        <w:t xml:space="preserve"> </w:t>
      </w:r>
      <w:r w:rsidRPr="006F5EEA">
        <w:rPr>
          <w:rFonts w:ascii="Times New Roman" w:eastAsia="Times New Roman" w:hAnsi="Times New Roman" w:cs="Times New Roman"/>
          <w:sz w:val="24"/>
          <w:lang w:val="en-US"/>
        </w:rPr>
        <w:tab/>
      </w:r>
      <w:r w:rsidRPr="006F5EEA">
        <w:rPr>
          <w:sz w:val="24"/>
          <w:lang w:val="en-US"/>
        </w:rPr>
        <w:t xml:space="preserve">European guidelines </w:t>
      </w:r>
      <w:r w:rsidRPr="006F5EEA">
        <w:rPr>
          <w:sz w:val="24"/>
          <w:lang w:val="en-US"/>
        </w:rPr>
        <w:tab/>
        <w:t>8</w:t>
      </w:r>
      <w:r w:rsidRPr="006F5EEA">
        <w:rPr>
          <w:rFonts w:ascii="Times New Roman" w:eastAsia="Times New Roman" w:hAnsi="Times New Roman" w:cs="Times New Roman"/>
          <w:sz w:val="24"/>
          <w:lang w:val="en-US"/>
        </w:rPr>
        <w:t xml:space="preserve">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5003BA">
      <w:pPr>
        <w:spacing w:after="0" w:line="259" w:lineRule="auto"/>
        <w:ind w:left="0" w:firstLine="0"/>
        <w:rPr>
          <w:lang w:val="en-US"/>
        </w:rPr>
      </w:pPr>
      <w:r w:rsidRPr="006F5EEA">
        <w:rPr>
          <w:lang w:val="en-US"/>
        </w:rPr>
        <w:t xml:space="preserve"> </w:t>
      </w:r>
    </w:p>
    <w:p w:rsidR="0071381D" w:rsidRPr="006F5EEA" w:rsidRDefault="0071381D">
      <w:pPr>
        <w:rPr>
          <w:lang w:val="en-US"/>
        </w:rPr>
        <w:sectPr w:rsidR="0071381D" w:rsidRPr="006F5EEA">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11904" w:h="16840"/>
          <w:pgMar w:top="833" w:right="858" w:bottom="1908" w:left="1418" w:header="720" w:footer="912" w:gutter="0"/>
          <w:cols w:space="720"/>
          <w:titlePg/>
        </w:sectPr>
      </w:pPr>
    </w:p>
    <w:p w:rsidR="0071381D" w:rsidRPr="006F5EEA" w:rsidRDefault="005003BA">
      <w:pPr>
        <w:pStyle w:val="Ttulo1"/>
        <w:ind w:left="11"/>
        <w:rPr>
          <w:lang w:val="en-US"/>
        </w:rPr>
      </w:pPr>
      <w:bookmarkStart w:id="0" w:name="_Toc10704"/>
      <w:r w:rsidRPr="006F5EEA">
        <w:rPr>
          <w:lang w:val="en-US"/>
        </w:rPr>
        <w:lastRenderedPageBreak/>
        <w:t>1</w:t>
      </w:r>
      <w:r w:rsidRPr="006F5EEA">
        <w:rPr>
          <w:rFonts w:ascii="Arial" w:eastAsia="Arial" w:hAnsi="Arial" w:cs="Arial"/>
          <w:lang w:val="en-US"/>
        </w:rPr>
        <w:t xml:space="preserve"> </w:t>
      </w:r>
      <w:r w:rsidRPr="006F5EEA">
        <w:rPr>
          <w:lang w:val="en-US"/>
        </w:rPr>
        <w:t xml:space="preserve">Introduction </w:t>
      </w:r>
      <w:bookmarkEnd w:id="0"/>
    </w:p>
    <w:p w:rsidR="0071381D" w:rsidRPr="006F5EEA" w:rsidRDefault="005003BA">
      <w:pPr>
        <w:spacing w:after="492"/>
        <w:ind w:left="9"/>
        <w:rPr>
          <w:lang w:val="en-US"/>
        </w:rPr>
      </w:pPr>
      <w:r w:rsidRPr="006F5EEA">
        <w:rPr>
          <w:lang w:val="en-US"/>
        </w:rPr>
        <w:t xml:space="preserve">Explosions and fires in production buildings of </w:t>
      </w:r>
      <w:proofErr w:type="spellStart"/>
      <w:r w:rsidRPr="006F5EEA">
        <w:rPr>
          <w:lang w:val="en-US"/>
        </w:rPr>
        <w:t>speciality</w:t>
      </w:r>
      <w:proofErr w:type="spellEnd"/>
      <w:r w:rsidRPr="006F5EEA">
        <w:rPr>
          <w:lang w:val="en-US"/>
        </w:rPr>
        <w:t xml:space="preserve"> chemicals manufacturers have in the past years lead to substantial property damage and subsequent business interruption. Whenever a fire or explosion takes place</w:t>
      </w:r>
      <w:r w:rsidRPr="006F5EEA">
        <w:rPr>
          <w:lang w:val="en-US"/>
        </w:rPr>
        <w:t xml:space="preserve"> in areas with high quantities of highly flammable liquids common preventive and mitigating measures might not be sufficient to avoid substantial property and business loss or serious environmental impact. The main measure in such buildings, the avoidance </w:t>
      </w:r>
      <w:r w:rsidRPr="006F5EEA">
        <w:rPr>
          <w:lang w:val="en-US"/>
        </w:rPr>
        <w:t xml:space="preserve">of ignition sources, has shown not to be </w:t>
      </w:r>
      <w:proofErr w:type="gramStart"/>
      <w:r w:rsidRPr="006F5EEA">
        <w:rPr>
          <w:lang w:val="en-US"/>
        </w:rPr>
        <w:t>sufficient enough</w:t>
      </w:r>
      <w:proofErr w:type="gramEnd"/>
      <w:r w:rsidRPr="006F5EEA">
        <w:rPr>
          <w:lang w:val="en-US"/>
        </w:rPr>
        <w:t xml:space="preserve">.  </w:t>
      </w:r>
    </w:p>
    <w:p w:rsidR="0071381D" w:rsidRPr="006F5EEA" w:rsidRDefault="005003BA">
      <w:pPr>
        <w:pStyle w:val="Ttulo1"/>
        <w:ind w:left="11"/>
        <w:rPr>
          <w:lang w:val="en-US"/>
        </w:rPr>
      </w:pPr>
      <w:bookmarkStart w:id="1" w:name="_Toc10705"/>
      <w:r w:rsidRPr="006F5EEA">
        <w:rPr>
          <w:lang w:val="en-US"/>
        </w:rPr>
        <w:t>2</w:t>
      </w:r>
      <w:r w:rsidRPr="006F5EEA">
        <w:rPr>
          <w:rFonts w:ascii="Arial" w:eastAsia="Arial" w:hAnsi="Arial" w:cs="Arial"/>
          <w:lang w:val="en-US"/>
        </w:rPr>
        <w:t xml:space="preserve"> </w:t>
      </w:r>
      <w:r w:rsidRPr="006F5EEA">
        <w:rPr>
          <w:lang w:val="en-US"/>
        </w:rPr>
        <w:t xml:space="preserve">Scope </w:t>
      </w:r>
      <w:bookmarkEnd w:id="1"/>
    </w:p>
    <w:p w:rsidR="0071381D" w:rsidRPr="006F5EEA" w:rsidRDefault="005003BA">
      <w:pPr>
        <w:ind w:left="9"/>
        <w:rPr>
          <w:lang w:val="en-US"/>
        </w:rPr>
      </w:pPr>
      <w:r w:rsidRPr="006F5EEA">
        <w:rPr>
          <w:lang w:val="en-US"/>
        </w:rPr>
        <w:t>OECD has published "Guiding Principles for Chemical Accident Prevention, Preparedness and Response"</w:t>
      </w:r>
      <w:r>
        <w:rPr>
          <w:vertAlign w:val="superscript"/>
        </w:rPr>
        <w:footnoteReference w:id="1"/>
      </w:r>
      <w:r w:rsidRPr="006F5EEA">
        <w:rPr>
          <w:lang w:val="en-US"/>
        </w:rPr>
        <w:t>. The focus of these Guiding Principles is a general description of the Chemical acci</w:t>
      </w:r>
      <w:r w:rsidRPr="006F5EEA">
        <w:rPr>
          <w:lang w:val="en-US"/>
        </w:rPr>
        <w:t xml:space="preserve">dent prevention. </w:t>
      </w:r>
    </w:p>
    <w:p w:rsidR="0071381D" w:rsidRPr="006F5EEA" w:rsidRDefault="005003BA">
      <w:pPr>
        <w:spacing w:after="492"/>
        <w:ind w:left="9"/>
        <w:rPr>
          <w:lang w:val="en-US"/>
        </w:rPr>
      </w:pPr>
      <w:r w:rsidRPr="006F5EEA">
        <w:rPr>
          <w:lang w:val="en-US"/>
        </w:rPr>
        <w:t xml:space="preserve">This Guideline applies to chemical manufacturing buildings (plants) and defines preventive and emergency </w:t>
      </w:r>
      <w:proofErr w:type="gramStart"/>
      <w:r w:rsidRPr="006F5EEA">
        <w:rPr>
          <w:lang w:val="en-US"/>
        </w:rPr>
        <w:t>measures which</w:t>
      </w:r>
      <w:proofErr w:type="gramEnd"/>
      <w:r w:rsidRPr="006F5EEA">
        <w:rPr>
          <w:lang w:val="en-US"/>
        </w:rPr>
        <w:t xml:space="preserve"> help limit the damage once a fire or explosion has occurred. It applies to synthesis areas as well as to physical oper</w:t>
      </w:r>
      <w:r w:rsidRPr="006F5EEA">
        <w:rPr>
          <w:lang w:val="en-US"/>
        </w:rPr>
        <w:t xml:space="preserve">ations (formulation, standardization) in manufacturing and pilot plants and shall where </w:t>
      </w:r>
      <w:proofErr w:type="gramStart"/>
      <w:r w:rsidRPr="006F5EEA">
        <w:rPr>
          <w:lang w:val="en-US"/>
        </w:rPr>
        <w:t>reasonable also</w:t>
      </w:r>
      <w:proofErr w:type="gramEnd"/>
      <w:r w:rsidRPr="006F5EEA">
        <w:rPr>
          <w:lang w:val="en-US"/>
        </w:rPr>
        <w:t xml:space="preserve"> be applied for any infrastructure activities where chemicals are handled (e.g. waste treatment and disposal units). It does not apply to warehouses, tan</w:t>
      </w:r>
      <w:r w:rsidRPr="006F5EEA">
        <w:rPr>
          <w:lang w:val="en-US"/>
        </w:rPr>
        <w:t xml:space="preserve">k farms and laboratories. </w:t>
      </w:r>
    </w:p>
    <w:p w:rsidR="0071381D" w:rsidRPr="006F5EEA" w:rsidRDefault="005003BA">
      <w:pPr>
        <w:pStyle w:val="Ttulo1"/>
        <w:ind w:left="11"/>
        <w:rPr>
          <w:lang w:val="en-US"/>
        </w:rPr>
      </w:pPr>
      <w:bookmarkStart w:id="2" w:name="_Toc10706"/>
      <w:r w:rsidRPr="006F5EEA">
        <w:rPr>
          <w:lang w:val="en-US"/>
        </w:rPr>
        <w:t>3</w:t>
      </w:r>
      <w:r w:rsidRPr="006F5EEA">
        <w:rPr>
          <w:rFonts w:ascii="Arial" w:eastAsia="Arial" w:hAnsi="Arial" w:cs="Arial"/>
          <w:lang w:val="en-US"/>
        </w:rPr>
        <w:t xml:space="preserve"> </w:t>
      </w:r>
      <w:r w:rsidRPr="006F5EEA">
        <w:rPr>
          <w:lang w:val="en-US"/>
        </w:rPr>
        <w:t xml:space="preserve">Hazard situation </w:t>
      </w:r>
      <w:bookmarkEnd w:id="2"/>
    </w:p>
    <w:p w:rsidR="0071381D" w:rsidRPr="006F5EEA" w:rsidRDefault="005003BA">
      <w:pPr>
        <w:ind w:left="9"/>
        <w:rPr>
          <w:lang w:val="en-US"/>
        </w:rPr>
      </w:pPr>
      <w:r w:rsidRPr="006F5EEA">
        <w:rPr>
          <w:lang w:val="en-US"/>
        </w:rPr>
        <w:t xml:space="preserve">The most critical issue at hand is a fire load consisting of volatile organic solvents with low flash points. When highly flammable liquids ignite after an explosion or after a </w:t>
      </w:r>
      <w:proofErr w:type="gramStart"/>
      <w:r w:rsidRPr="006F5EEA">
        <w:rPr>
          <w:lang w:val="en-US"/>
        </w:rPr>
        <w:t>spill</w:t>
      </w:r>
      <w:proofErr w:type="gramEnd"/>
      <w:r w:rsidRPr="006F5EEA">
        <w:rPr>
          <w:lang w:val="en-US"/>
        </w:rPr>
        <w:t xml:space="preserve"> the fire spread is very fa</w:t>
      </w:r>
      <w:r w:rsidRPr="006F5EEA">
        <w:rPr>
          <w:lang w:val="en-US"/>
        </w:rPr>
        <w:t xml:space="preserve">st and uncontrolled. </w:t>
      </w:r>
      <w:proofErr w:type="gramStart"/>
      <w:r w:rsidRPr="006F5EEA">
        <w:rPr>
          <w:lang w:val="en-US"/>
        </w:rPr>
        <w:t>Electrical installations, instruments, cables and thermoplastic ventilation ducts will rapidly be destroyed by the fire</w:t>
      </w:r>
      <w:proofErr w:type="gramEnd"/>
      <w:r w:rsidRPr="006F5EEA">
        <w:rPr>
          <w:lang w:val="en-US"/>
        </w:rPr>
        <w:t xml:space="preserve">. For example, the time taken for a 1000 l container </w:t>
      </w:r>
    </w:p>
    <w:p w:rsidR="0071381D" w:rsidRPr="006F5EEA" w:rsidRDefault="005003BA">
      <w:pPr>
        <w:ind w:left="9"/>
        <w:rPr>
          <w:lang w:val="en-US"/>
        </w:rPr>
      </w:pPr>
      <w:r w:rsidRPr="006F5EEA">
        <w:rPr>
          <w:lang w:val="en-US"/>
        </w:rPr>
        <w:t>(tank, receiver, vessel) to rupture, when it is heated by a fi</w:t>
      </w:r>
      <w:r w:rsidRPr="006F5EEA">
        <w:rPr>
          <w:lang w:val="en-US"/>
        </w:rPr>
        <w:t>re (radiant heat flux about 50 kW/m</w:t>
      </w:r>
      <w:r>
        <w:rPr>
          <w:vertAlign w:val="superscript"/>
        </w:rPr>
        <w:footnoteReference w:id="2"/>
      </w:r>
      <w:r>
        <w:rPr>
          <w:vertAlign w:val="superscript"/>
        </w:rPr>
        <w:footnoteReference w:id="3"/>
      </w:r>
      <w:r w:rsidRPr="006F5EEA">
        <w:rPr>
          <w:lang w:val="en-US"/>
        </w:rPr>
        <w:t xml:space="preserve"> </w:t>
      </w:r>
      <w:r w:rsidRPr="006F5EEA">
        <w:rPr>
          <w:vertAlign w:val="superscript"/>
          <w:lang w:val="en-US"/>
        </w:rPr>
        <w:t>[2]</w:t>
      </w:r>
      <w:r w:rsidRPr="006F5EEA">
        <w:rPr>
          <w:lang w:val="en-US"/>
        </w:rPr>
        <w:t>), is between 5 – 15 minutes, depending on such factors as the boiling point and heat capacity. Additionally if structural steel does not have adequate heat protection, its static load bearing integrity will diminis</w:t>
      </w:r>
      <w:r w:rsidRPr="006F5EEA">
        <w:rPr>
          <w:lang w:val="en-US"/>
        </w:rPr>
        <w:t xml:space="preserve">h within a few minutes. </w:t>
      </w:r>
    </w:p>
    <w:p w:rsidR="0071381D" w:rsidRPr="006F5EEA" w:rsidRDefault="005003BA">
      <w:pPr>
        <w:ind w:left="9"/>
        <w:rPr>
          <w:lang w:val="en-US"/>
        </w:rPr>
      </w:pPr>
      <w:r w:rsidRPr="006F5EEA">
        <w:rPr>
          <w:lang w:val="en-US"/>
        </w:rPr>
        <w:t xml:space="preserve">Even a professionally trained plant fire brigade might not be able to salvage a building structure and equipment, because the time between detection of fire and start of intervention is usually too long. </w:t>
      </w:r>
    </w:p>
    <w:p w:rsidR="0071381D" w:rsidRPr="006F5EEA" w:rsidRDefault="005003BA">
      <w:pPr>
        <w:pStyle w:val="Ttulo1"/>
        <w:ind w:left="11"/>
        <w:rPr>
          <w:lang w:val="en-US"/>
        </w:rPr>
      </w:pPr>
      <w:bookmarkStart w:id="3" w:name="_Toc10707"/>
      <w:r w:rsidRPr="006F5EEA">
        <w:rPr>
          <w:lang w:val="en-US"/>
        </w:rPr>
        <w:lastRenderedPageBreak/>
        <w:t>4</w:t>
      </w:r>
      <w:r w:rsidRPr="006F5EEA">
        <w:rPr>
          <w:rFonts w:ascii="Arial" w:eastAsia="Arial" w:hAnsi="Arial" w:cs="Arial"/>
          <w:lang w:val="en-US"/>
        </w:rPr>
        <w:t xml:space="preserve"> </w:t>
      </w:r>
      <w:r w:rsidRPr="006F5EEA">
        <w:rPr>
          <w:lang w:val="en-US"/>
        </w:rPr>
        <w:t xml:space="preserve">Risk </w:t>
      </w:r>
      <w:proofErr w:type="spellStart"/>
      <w:r w:rsidRPr="006F5EEA">
        <w:rPr>
          <w:lang w:val="en-US"/>
        </w:rPr>
        <w:t>assesment</w:t>
      </w:r>
      <w:proofErr w:type="spellEnd"/>
      <w:r w:rsidRPr="006F5EEA">
        <w:rPr>
          <w:lang w:val="en-US"/>
        </w:rPr>
        <w:t xml:space="preserve"> </w:t>
      </w:r>
      <w:bookmarkEnd w:id="3"/>
    </w:p>
    <w:p w:rsidR="0071381D" w:rsidRPr="006F5EEA" w:rsidRDefault="005003BA">
      <w:pPr>
        <w:spacing w:after="470"/>
        <w:ind w:left="9"/>
        <w:rPr>
          <w:lang w:val="en-US"/>
        </w:rPr>
      </w:pPr>
      <w:r w:rsidRPr="006F5EEA">
        <w:rPr>
          <w:lang w:val="en-US"/>
        </w:rPr>
        <w:t>For a ro</w:t>
      </w:r>
      <w:r w:rsidRPr="006F5EEA">
        <w:rPr>
          <w:lang w:val="en-US"/>
        </w:rPr>
        <w:t xml:space="preserve">ugh assessment of a </w:t>
      </w:r>
      <w:proofErr w:type="gramStart"/>
      <w:r w:rsidRPr="006F5EEA">
        <w:rPr>
          <w:lang w:val="en-US"/>
        </w:rPr>
        <w:t>risk</w:t>
      </w:r>
      <w:proofErr w:type="gramEnd"/>
      <w:r w:rsidRPr="006F5EEA">
        <w:rPr>
          <w:lang w:val="en-US"/>
        </w:rPr>
        <w:t xml:space="preserve"> one needs therefore the “Largest Individual Quantity” (LIQ) and the “Total Volume” (TV) of solvents with a boiling point up to 150 °C. Both of these figures in addition to information on handling and processing will allow us to ass</w:t>
      </w:r>
      <w:r w:rsidRPr="006F5EEA">
        <w:rPr>
          <w:lang w:val="en-US"/>
        </w:rPr>
        <w:t xml:space="preserve">ign a “Fire Loss Category” to a building using the following matrix. </w:t>
      </w:r>
    </w:p>
    <w:p w:rsidR="0071381D" w:rsidRPr="006F5EEA" w:rsidRDefault="005003BA">
      <w:pPr>
        <w:pStyle w:val="Ttulo3"/>
        <w:ind w:left="11"/>
        <w:rPr>
          <w:lang w:val="en-US"/>
        </w:rPr>
      </w:pPr>
      <w:r w:rsidRPr="006F5EEA">
        <w:rPr>
          <w:b/>
          <w:sz w:val="22"/>
          <w:lang w:val="en-US"/>
        </w:rPr>
        <w:t>4.1</w:t>
      </w:r>
      <w:r w:rsidRPr="006F5EEA">
        <w:rPr>
          <w:rFonts w:ascii="Arial" w:eastAsia="Arial" w:hAnsi="Arial" w:cs="Arial"/>
          <w:b/>
          <w:sz w:val="22"/>
          <w:lang w:val="en-US"/>
        </w:rPr>
        <w:t xml:space="preserve"> </w:t>
      </w:r>
      <w:r w:rsidRPr="006F5EEA">
        <w:rPr>
          <w:b/>
          <w:sz w:val="22"/>
          <w:lang w:val="en-US"/>
        </w:rPr>
        <w:t xml:space="preserve">Determination of “Fire Loss Category” </w:t>
      </w:r>
    </w:p>
    <w:tbl>
      <w:tblPr>
        <w:tblStyle w:val="TableGrid"/>
        <w:tblW w:w="9852" w:type="dxa"/>
        <w:tblInd w:w="-92" w:type="dxa"/>
        <w:tblCellMar>
          <w:top w:w="3" w:type="dxa"/>
          <w:left w:w="105" w:type="dxa"/>
          <w:bottom w:w="0" w:type="dxa"/>
          <w:right w:w="71" w:type="dxa"/>
        </w:tblCellMar>
        <w:tblLook w:val="04A0" w:firstRow="1" w:lastRow="0" w:firstColumn="1" w:lastColumn="0" w:noHBand="0" w:noVBand="1"/>
      </w:tblPr>
      <w:tblGrid>
        <w:gridCol w:w="2269"/>
        <w:gridCol w:w="896"/>
        <w:gridCol w:w="1080"/>
        <w:gridCol w:w="898"/>
        <w:gridCol w:w="1078"/>
        <w:gridCol w:w="899"/>
        <w:gridCol w:w="1020"/>
        <w:gridCol w:w="848"/>
        <w:gridCol w:w="864"/>
      </w:tblGrid>
      <w:tr w:rsidR="0071381D" w:rsidRPr="006F5EEA">
        <w:trPr>
          <w:trHeight w:val="276"/>
        </w:trPr>
        <w:tc>
          <w:tcPr>
            <w:tcW w:w="2269" w:type="dxa"/>
            <w:vMerge w:val="restart"/>
            <w:tcBorders>
              <w:top w:val="single" w:sz="4" w:space="0" w:color="000000"/>
              <w:left w:val="single" w:sz="4" w:space="0" w:color="000000"/>
              <w:bottom w:val="single" w:sz="4" w:space="0" w:color="000000"/>
              <w:right w:val="single" w:sz="4" w:space="0" w:color="000000"/>
            </w:tcBorders>
          </w:tcPr>
          <w:p w:rsidR="0071381D" w:rsidRPr="006F5EEA" w:rsidRDefault="005003BA">
            <w:pPr>
              <w:spacing w:after="0" w:line="259" w:lineRule="auto"/>
              <w:ind w:left="2" w:firstLine="0"/>
              <w:rPr>
                <w:lang w:val="en-US"/>
              </w:rPr>
            </w:pPr>
            <w:r w:rsidRPr="006F5EEA">
              <w:rPr>
                <w:lang w:val="en-US"/>
              </w:rPr>
              <w:t xml:space="preserve"> </w:t>
            </w:r>
          </w:p>
          <w:p w:rsidR="0071381D" w:rsidRPr="006F5EEA" w:rsidRDefault="005003BA">
            <w:pPr>
              <w:spacing w:after="0" w:line="259" w:lineRule="auto"/>
              <w:ind w:left="3" w:firstLine="0"/>
              <w:rPr>
                <w:lang w:val="en-US"/>
              </w:rPr>
            </w:pPr>
            <w:r w:rsidRPr="006F5EEA">
              <w:rPr>
                <w:lang w:val="en-US"/>
              </w:rPr>
              <w:t xml:space="preserve"> </w:t>
            </w:r>
          </w:p>
        </w:tc>
        <w:tc>
          <w:tcPr>
            <w:tcW w:w="5870" w:type="dxa"/>
            <w:gridSpan w:val="6"/>
            <w:tcBorders>
              <w:top w:val="single" w:sz="4" w:space="0" w:color="000000"/>
              <w:left w:val="single" w:sz="4" w:space="0" w:color="000000"/>
              <w:bottom w:val="single" w:sz="4" w:space="0" w:color="000000"/>
              <w:right w:val="nil"/>
            </w:tcBorders>
          </w:tcPr>
          <w:p w:rsidR="0071381D" w:rsidRPr="006F5EEA" w:rsidRDefault="005003BA">
            <w:pPr>
              <w:spacing w:after="0" w:line="259" w:lineRule="auto"/>
              <w:ind w:left="0" w:firstLine="0"/>
              <w:rPr>
                <w:lang w:val="en-US"/>
              </w:rPr>
            </w:pPr>
            <w:r w:rsidRPr="006F5EEA">
              <w:rPr>
                <w:lang w:val="en-US"/>
              </w:rPr>
              <w:t>Largest Individual Quantity; LIQ</w:t>
            </w:r>
            <w:r w:rsidRPr="006F5EEA">
              <w:rPr>
                <w:vertAlign w:val="superscript"/>
                <w:lang w:val="en-US"/>
              </w:rPr>
              <w:t>[3]</w:t>
            </w:r>
            <w:r w:rsidRPr="006F5EEA">
              <w:rPr>
                <w:lang w:val="en-US"/>
              </w:rPr>
              <w:t xml:space="preserve">, Total Volume, TV </w:t>
            </w:r>
          </w:p>
        </w:tc>
        <w:tc>
          <w:tcPr>
            <w:tcW w:w="848" w:type="dxa"/>
            <w:tcBorders>
              <w:top w:val="single" w:sz="4" w:space="0" w:color="000000"/>
              <w:left w:val="nil"/>
              <w:bottom w:val="single" w:sz="4" w:space="0" w:color="000000"/>
              <w:right w:val="nil"/>
            </w:tcBorders>
          </w:tcPr>
          <w:p w:rsidR="0071381D" w:rsidRPr="006F5EEA" w:rsidRDefault="0071381D">
            <w:pPr>
              <w:spacing w:after="160" w:line="259" w:lineRule="auto"/>
              <w:ind w:left="0" w:firstLine="0"/>
              <w:rPr>
                <w:lang w:val="en-US"/>
              </w:rPr>
            </w:pPr>
          </w:p>
        </w:tc>
        <w:tc>
          <w:tcPr>
            <w:tcW w:w="864" w:type="dxa"/>
            <w:tcBorders>
              <w:top w:val="single" w:sz="4" w:space="0" w:color="000000"/>
              <w:left w:val="nil"/>
              <w:bottom w:val="single" w:sz="4" w:space="0" w:color="000000"/>
              <w:right w:val="single" w:sz="4" w:space="0" w:color="000000"/>
            </w:tcBorders>
          </w:tcPr>
          <w:p w:rsidR="0071381D" w:rsidRPr="006F5EEA" w:rsidRDefault="0071381D">
            <w:pPr>
              <w:spacing w:after="160" w:line="259" w:lineRule="auto"/>
              <w:ind w:left="0" w:firstLine="0"/>
              <w:rPr>
                <w:lang w:val="en-US"/>
              </w:rPr>
            </w:pPr>
          </w:p>
        </w:tc>
      </w:tr>
      <w:tr w:rsidR="0071381D">
        <w:trPr>
          <w:trHeight w:val="494"/>
        </w:trPr>
        <w:tc>
          <w:tcPr>
            <w:tcW w:w="0" w:type="auto"/>
            <w:vMerge/>
            <w:tcBorders>
              <w:top w:val="nil"/>
              <w:left w:val="single" w:sz="4" w:space="0" w:color="000000"/>
              <w:bottom w:val="single" w:sz="4" w:space="0" w:color="000000"/>
              <w:right w:val="single" w:sz="4" w:space="0" w:color="000000"/>
            </w:tcBorders>
          </w:tcPr>
          <w:p w:rsidR="0071381D" w:rsidRPr="006F5EEA" w:rsidRDefault="0071381D">
            <w:pPr>
              <w:spacing w:after="160" w:line="259" w:lineRule="auto"/>
              <w:ind w:left="0" w:firstLine="0"/>
              <w:rPr>
                <w:lang w:val="en-US"/>
              </w:rPr>
            </w:pPr>
          </w:p>
        </w:tc>
        <w:tc>
          <w:tcPr>
            <w:tcW w:w="896" w:type="dxa"/>
            <w:tcBorders>
              <w:top w:val="single" w:sz="4" w:space="0" w:color="000000"/>
              <w:left w:val="single" w:sz="4" w:space="0" w:color="000000"/>
              <w:bottom w:val="single" w:sz="4" w:space="0" w:color="000000"/>
              <w:right w:val="single" w:sz="4" w:space="0" w:color="000000"/>
            </w:tcBorders>
          </w:tcPr>
          <w:p w:rsidR="0071381D" w:rsidRDefault="005003BA">
            <w:pPr>
              <w:spacing w:after="0" w:line="259" w:lineRule="auto"/>
              <w:ind w:left="0" w:firstLine="0"/>
            </w:pPr>
            <w:r>
              <w:rPr>
                <w:sz w:val="20"/>
              </w:rPr>
              <w:t xml:space="preserve">LIQ [t] &lt;0,5 </w:t>
            </w:r>
          </w:p>
        </w:tc>
        <w:tc>
          <w:tcPr>
            <w:tcW w:w="1080" w:type="dxa"/>
            <w:tcBorders>
              <w:top w:val="single" w:sz="4" w:space="0" w:color="000000"/>
              <w:left w:val="single" w:sz="4" w:space="0" w:color="000000"/>
              <w:bottom w:val="single" w:sz="4" w:space="0" w:color="000000"/>
              <w:right w:val="single" w:sz="8" w:space="0" w:color="000000"/>
            </w:tcBorders>
          </w:tcPr>
          <w:p w:rsidR="0071381D" w:rsidRDefault="005003BA">
            <w:pPr>
              <w:spacing w:after="0" w:line="259" w:lineRule="auto"/>
              <w:ind w:left="2" w:firstLine="0"/>
            </w:pPr>
            <w:r>
              <w:rPr>
                <w:sz w:val="20"/>
              </w:rPr>
              <w:t>TV [m</w:t>
            </w:r>
            <w:r>
              <w:rPr>
                <w:sz w:val="20"/>
                <w:vertAlign w:val="superscript"/>
              </w:rPr>
              <w:t>3</w:t>
            </w:r>
            <w:r>
              <w:rPr>
                <w:sz w:val="20"/>
              </w:rPr>
              <w:t xml:space="preserve">] &lt;1 </w:t>
            </w:r>
          </w:p>
        </w:tc>
        <w:tc>
          <w:tcPr>
            <w:tcW w:w="898" w:type="dxa"/>
            <w:tcBorders>
              <w:top w:val="single" w:sz="4" w:space="0" w:color="000000"/>
              <w:left w:val="single" w:sz="8" w:space="0" w:color="000000"/>
              <w:bottom w:val="single" w:sz="4" w:space="0" w:color="000000"/>
              <w:right w:val="single" w:sz="4" w:space="0" w:color="000000"/>
            </w:tcBorders>
          </w:tcPr>
          <w:p w:rsidR="0071381D" w:rsidRDefault="005003BA">
            <w:pPr>
              <w:spacing w:after="0" w:line="259" w:lineRule="auto"/>
              <w:ind w:left="2" w:firstLine="0"/>
            </w:pPr>
            <w:r>
              <w:rPr>
                <w:sz w:val="20"/>
              </w:rPr>
              <w:t xml:space="preserve">LIQ [t] &lt;1 </w:t>
            </w:r>
          </w:p>
        </w:tc>
        <w:tc>
          <w:tcPr>
            <w:tcW w:w="1078" w:type="dxa"/>
            <w:tcBorders>
              <w:top w:val="single" w:sz="4" w:space="0" w:color="000000"/>
              <w:left w:val="single" w:sz="4" w:space="0" w:color="000000"/>
              <w:bottom w:val="single" w:sz="4" w:space="0" w:color="000000"/>
              <w:right w:val="single" w:sz="8" w:space="0" w:color="000000"/>
            </w:tcBorders>
          </w:tcPr>
          <w:p w:rsidR="0071381D" w:rsidRDefault="005003BA">
            <w:pPr>
              <w:spacing w:after="0" w:line="259" w:lineRule="auto"/>
              <w:ind w:left="2" w:firstLine="0"/>
            </w:pPr>
            <w:r>
              <w:rPr>
                <w:sz w:val="20"/>
              </w:rPr>
              <w:t>TV [m</w:t>
            </w:r>
            <w:r>
              <w:rPr>
                <w:sz w:val="20"/>
                <w:vertAlign w:val="superscript"/>
              </w:rPr>
              <w:t>3</w:t>
            </w:r>
            <w:r>
              <w:rPr>
                <w:sz w:val="20"/>
              </w:rPr>
              <w:t xml:space="preserve">]  1-10 </w:t>
            </w:r>
          </w:p>
        </w:tc>
        <w:tc>
          <w:tcPr>
            <w:tcW w:w="899" w:type="dxa"/>
            <w:tcBorders>
              <w:top w:val="single" w:sz="4" w:space="0" w:color="000000"/>
              <w:left w:val="single" w:sz="8" w:space="0" w:color="000000"/>
              <w:bottom w:val="single" w:sz="4" w:space="0" w:color="000000"/>
              <w:right w:val="single" w:sz="4" w:space="0" w:color="000000"/>
            </w:tcBorders>
          </w:tcPr>
          <w:p w:rsidR="0071381D" w:rsidRDefault="005003BA">
            <w:pPr>
              <w:spacing w:after="0" w:line="259" w:lineRule="auto"/>
              <w:ind w:left="2" w:firstLine="0"/>
            </w:pPr>
            <w:r>
              <w:rPr>
                <w:sz w:val="20"/>
              </w:rPr>
              <w:t xml:space="preserve">LIQ [t] &lt;5 </w:t>
            </w:r>
          </w:p>
        </w:tc>
        <w:tc>
          <w:tcPr>
            <w:tcW w:w="1020" w:type="dxa"/>
            <w:tcBorders>
              <w:top w:val="single" w:sz="4" w:space="0" w:color="000000"/>
              <w:left w:val="single" w:sz="4" w:space="0" w:color="000000"/>
              <w:bottom w:val="single" w:sz="4" w:space="0" w:color="000000"/>
              <w:right w:val="single" w:sz="8" w:space="0" w:color="000000"/>
            </w:tcBorders>
          </w:tcPr>
          <w:p w:rsidR="0071381D" w:rsidRDefault="005003BA">
            <w:pPr>
              <w:spacing w:after="0" w:line="259" w:lineRule="auto"/>
              <w:ind w:left="2" w:firstLine="0"/>
            </w:pPr>
            <w:r>
              <w:rPr>
                <w:sz w:val="20"/>
              </w:rPr>
              <w:t>TV [m</w:t>
            </w:r>
            <w:r>
              <w:rPr>
                <w:sz w:val="20"/>
                <w:vertAlign w:val="superscript"/>
              </w:rPr>
              <w:t>3</w:t>
            </w:r>
            <w:r>
              <w:rPr>
                <w:sz w:val="20"/>
              </w:rPr>
              <w:t xml:space="preserve">] 10-30 </w:t>
            </w:r>
          </w:p>
        </w:tc>
        <w:tc>
          <w:tcPr>
            <w:tcW w:w="848" w:type="dxa"/>
            <w:tcBorders>
              <w:top w:val="single" w:sz="4" w:space="0" w:color="000000"/>
              <w:left w:val="single" w:sz="8" w:space="0" w:color="000000"/>
              <w:bottom w:val="single" w:sz="4" w:space="0" w:color="000000"/>
              <w:right w:val="single" w:sz="4" w:space="0" w:color="000000"/>
            </w:tcBorders>
          </w:tcPr>
          <w:p w:rsidR="0071381D" w:rsidRDefault="005003BA">
            <w:pPr>
              <w:spacing w:after="0" w:line="259" w:lineRule="auto"/>
              <w:ind w:left="3" w:firstLine="0"/>
            </w:pPr>
            <w:r>
              <w:rPr>
                <w:sz w:val="20"/>
              </w:rPr>
              <w:t xml:space="preserve">LIQ [t] &lt;10 </w:t>
            </w:r>
          </w:p>
        </w:tc>
        <w:tc>
          <w:tcPr>
            <w:tcW w:w="864" w:type="dxa"/>
            <w:tcBorders>
              <w:top w:val="single" w:sz="4" w:space="0" w:color="000000"/>
              <w:left w:val="single" w:sz="4" w:space="0" w:color="000000"/>
              <w:bottom w:val="single" w:sz="4" w:space="0" w:color="000000"/>
              <w:right w:val="single" w:sz="4" w:space="0" w:color="000000"/>
            </w:tcBorders>
          </w:tcPr>
          <w:p w:rsidR="0071381D" w:rsidRDefault="005003BA">
            <w:pPr>
              <w:spacing w:after="0" w:line="259" w:lineRule="auto"/>
              <w:ind w:left="2" w:firstLine="0"/>
            </w:pPr>
            <w:r>
              <w:rPr>
                <w:sz w:val="20"/>
              </w:rPr>
              <w:t>TV[m</w:t>
            </w:r>
            <w:r>
              <w:rPr>
                <w:sz w:val="20"/>
                <w:vertAlign w:val="superscript"/>
              </w:rPr>
              <w:t>3</w:t>
            </w:r>
            <w:r>
              <w:rPr>
                <w:sz w:val="20"/>
              </w:rPr>
              <w:t xml:space="preserve">] &gt;30 </w:t>
            </w:r>
          </w:p>
        </w:tc>
      </w:tr>
      <w:tr w:rsidR="0071381D" w:rsidRPr="006F5EEA">
        <w:trPr>
          <w:trHeight w:val="879"/>
        </w:trPr>
        <w:tc>
          <w:tcPr>
            <w:tcW w:w="2269" w:type="dxa"/>
            <w:tcBorders>
              <w:top w:val="single" w:sz="4" w:space="0" w:color="000000"/>
              <w:left w:val="single" w:sz="4" w:space="0" w:color="000000"/>
              <w:bottom w:val="single" w:sz="4" w:space="0" w:color="000000"/>
              <w:right w:val="single" w:sz="4" w:space="0" w:color="000000"/>
            </w:tcBorders>
          </w:tcPr>
          <w:p w:rsidR="0071381D" w:rsidRPr="006F5EEA" w:rsidRDefault="005003BA">
            <w:pPr>
              <w:spacing w:after="0" w:line="259" w:lineRule="auto"/>
              <w:ind w:left="3" w:firstLine="0"/>
              <w:rPr>
                <w:lang w:val="en-US"/>
              </w:rPr>
            </w:pPr>
            <w:r w:rsidRPr="006F5EEA">
              <w:rPr>
                <w:lang w:val="en-US"/>
              </w:rPr>
              <w:t xml:space="preserve">Stored in tank, receiver, bulk containers, drums </w:t>
            </w:r>
          </w:p>
        </w:tc>
        <w:tc>
          <w:tcPr>
            <w:tcW w:w="896" w:type="dxa"/>
            <w:tcBorders>
              <w:top w:val="single" w:sz="4" w:space="0" w:color="000000"/>
              <w:left w:val="single" w:sz="4" w:space="0" w:color="000000"/>
              <w:bottom w:val="single" w:sz="4" w:space="0" w:color="000000"/>
              <w:right w:val="single" w:sz="4" w:space="0" w:color="000000"/>
            </w:tcBorders>
            <w:shd w:val="clear" w:color="auto" w:fill="D9D9D9"/>
          </w:tcPr>
          <w:p w:rsidR="0071381D" w:rsidRPr="006F5EEA" w:rsidRDefault="005003BA">
            <w:pPr>
              <w:spacing w:after="0" w:line="259" w:lineRule="auto"/>
              <w:ind w:left="0" w:firstLine="0"/>
              <w:rPr>
                <w:lang w:val="en-US"/>
              </w:rPr>
            </w:pPr>
            <w:r w:rsidRPr="006F5EEA">
              <w:rPr>
                <w:lang w:val="en-US"/>
              </w:rPr>
              <w:t xml:space="preserve"> </w:t>
            </w:r>
          </w:p>
        </w:tc>
        <w:tc>
          <w:tcPr>
            <w:tcW w:w="1080" w:type="dxa"/>
            <w:tcBorders>
              <w:top w:val="single" w:sz="4" w:space="0" w:color="000000"/>
              <w:left w:val="single" w:sz="4" w:space="0" w:color="000000"/>
              <w:bottom w:val="single" w:sz="4" w:space="0" w:color="000000"/>
              <w:right w:val="single" w:sz="8" w:space="0" w:color="000000"/>
            </w:tcBorders>
            <w:shd w:val="clear" w:color="auto" w:fill="D9D9D9"/>
          </w:tcPr>
          <w:p w:rsidR="0071381D" w:rsidRPr="006F5EEA" w:rsidRDefault="005003BA">
            <w:pPr>
              <w:spacing w:after="0" w:line="259" w:lineRule="auto"/>
              <w:ind w:left="3" w:firstLine="0"/>
              <w:rPr>
                <w:lang w:val="en-US"/>
              </w:rPr>
            </w:pPr>
            <w:r w:rsidRPr="006F5EEA">
              <w:rPr>
                <w:lang w:val="en-US"/>
              </w:rPr>
              <w:t xml:space="preserve"> </w:t>
            </w:r>
          </w:p>
        </w:tc>
        <w:tc>
          <w:tcPr>
            <w:tcW w:w="898" w:type="dxa"/>
            <w:tcBorders>
              <w:top w:val="single" w:sz="4" w:space="0" w:color="000000"/>
              <w:left w:val="single" w:sz="8" w:space="0" w:color="000000"/>
              <w:bottom w:val="single" w:sz="20" w:space="0" w:color="000000"/>
              <w:right w:val="single" w:sz="4" w:space="0" w:color="000000"/>
            </w:tcBorders>
            <w:shd w:val="clear" w:color="auto" w:fill="D9D9D9"/>
          </w:tcPr>
          <w:p w:rsidR="0071381D" w:rsidRPr="006F5EEA" w:rsidRDefault="005003BA">
            <w:pPr>
              <w:spacing w:after="0" w:line="259" w:lineRule="auto"/>
              <w:ind w:left="3" w:firstLine="0"/>
              <w:rPr>
                <w:lang w:val="en-US"/>
              </w:rPr>
            </w:pPr>
            <w:r w:rsidRPr="006F5EEA">
              <w:rPr>
                <w:lang w:val="en-US"/>
              </w:rPr>
              <w:t xml:space="preserve"> </w:t>
            </w:r>
          </w:p>
        </w:tc>
        <w:tc>
          <w:tcPr>
            <w:tcW w:w="1078" w:type="dxa"/>
            <w:tcBorders>
              <w:top w:val="single" w:sz="4" w:space="0" w:color="000000"/>
              <w:left w:val="single" w:sz="4" w:space="0" w:color="000000"/>
              <w:bottom w:val="single" w:sz="20" w:space="0" w:color="000000"/>
              <w:right w:val="single" w:sz="24" w:space="0" w:color="000000"/>
            </w:tcBorders>
            <w:shd w:val="clear" w:color="auto" w:fill="D9D9D9"/>
          </w:tcPr>
          <w:p w:rsidR="0071381D" w:rsidRPr="006F5EEA" w:rsidRDefault="005003BA">
            <w:pPr>
              <w:spacing w:after="0" w:line="259" w:lineRule="auto"/>
              <w:ind w:left="3" w:firstLine="0"/>
              <w:rPr>
                <w:lang w:val="en-US"/>
              </w:rPr>
            </w:pPr>
            <w:r w:rsidRPr="006F5EEA">
              <w:rPr>
                <w:lang w:val="en-US"/>
              </w:rPr>
              <w:t xml:space="preserve"> </w:t>
            </w:r>
          </w:p>
        </w:tc>
        <w:tc>
          <w:tcPr>
            <w:tcW w:w="899" w:type="dxa"/>
            <w:tcBorders>
              <w:top w:val="single" w:sz="4" w:space="0" w:color="000000"/>
              <w:left w:val="single" w:sz="24" w:space="0" w:color="000000"/>
              <w:bottom w:val="single" w:sz="4" w:space="0" w:color="000000"/>
              <w:right w:val="single" w:sz="4" w:space="0" w:color="000000"/>
            </w:tcBorders>
            <w:shd w:val="clear" w:color="auto" w:fill="A6A6A6"/>
          </w:tcPr>
          <w:p w:rsidR="0071381D" w:rsidRPr="006F5EEA" w:rsidRDefault="005003BA">
            <w:pPr>
              <w:spacing w:after="0" w:line="259" w:lineRule="auto"/>
              <w:ind w:left="3" w:firstLine="0"/>
              <w:rPr>
                <w:lang w:val="en-US"/>
              </w:rPr>
            </w:pPr>
            <w:r w:rsidRPr="006F5EEA">
              <w:rPr>
                <w:lang w:val="en-US"/>
              </w:rPr>
              <w:t xml:space="preserve"> </w:t>
            </w:r>
          </w:p>
        </w:tc>
        <w:tc>
          <w:tcPr>
            <w:tcW w:w="1020" w:type="dxa"/>
            <w:tcBorders>
              <w:top w:val="single" w:sz="4" w:space="0" w:color="000000"/>
              <w:left w:val="single" w:sz="4" w:space="0" w:color="000000"/>
              <w:bottom w:val="single" w:sz="4" w:space="0" w:color="000000"/>
              <w:right w:val="single" w:sz="24" w:space="0" w:color="000000"/>
            </w:tcBorders>
            <w:shd w:val="clear" w:color="auto" w:fill="A6A6A6"/>
          </w:tcPr>
          <w:p w:rsidR="0071381D" w:rsidRPr="006F5EEA" w:rsidRDefault="005003BA">
            <w:pPr>
              <w:spacing w:after="0" w:line="259" w:lineRule="auto"/>
              <w:ind w:left="3" w:firstLine="0"/>
              <w:rPr>
                <w:lang w:val="en-US"/>
              </w:rPr>
            </w:pPr>
            <w:r w:rsidRPr="006F5EEA">
              <w:rPr>
                <w:lang w:val="en-US"/>
              </w:rPr>
              <w:t xml:space="preserve"> </w:t>
            </w:r>
          </w:p>
        </w:tc>
        <w:tc>
          <w:tcPr>
            <w:tcW w:w="848" w:type="dxa"/>
            <w:tcBorders>
              <w:top w:val="single" w:sz="4" w:space="0" w:color="000000"/>
              <w:left w:val="single" w:sz="24"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864" w:type="dxa"/>
            <w:tcBorders>
              <w:top w:val="single" w:sz="4" w:space="0" w:color="000000"/>
              <w:left w:val="single" w:sz="4"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r>
      <w:tr w:rsidR="0071381D" w:rsidRPr="006F5EEA">
        <w:trPr>
          <w:trHeight w:val="906"/>
        </w:trPr>
        <w:tc>
          <w:tcPr>
            <w:tcW w:w="2269" w:type="dxa"/>
            <w:tcBorders>
              <w:top w:val="single" w:sz="4" w:space="0" w:color="000000"/>
              <w:left w:val="single" w:sz="4" w:space="0" w:color="000000"/>
              <w:bottom w:val="single" w:sz="4" w:space="0" w:color="000000"/>
              <w:right w:val="single" w:sz="4" w:space="0" w:color="000000"/>
            </w:tcBorders>
          </w:tcPr>
          <w:p w:rsidR="0071381D" w:rsidRPr="006F5EEA" w:rsidRDefault="005003BA">
            <w:pPr>
              <w:spacing w:after="0" w:line="259" w:lineRule="auto"/>
              <w:ind w:left="3" w:right="27" w:firstLine="0"/>
              <w:rPr>
                <w:lang w:val="en-US"/>
              </w:rPr>
            </w:pPr>
            <w:r w:rsidRPr="006F5EEA">
              <w:rPr>
                <w:lang w:val="en-US"/>
              </w:rPr>
              <w:t xml:space="preserve">The above and processed in reactors </w:t>
            </w:r>
          </w:p>
        </w:tc>
        <w:tc>
          <w:tcPr>
            <w:tcW w:w="896" w:type="dxa"/>
            <w:tcBorders>
              <w:top w:val="single" w:sz="4" w:space="0" w:color="000000"/>
              <w:left w:val="single" w:sz="4" w:space="0" w:color="000000"/>
              <w:bottom w:val="single" w:sz="20" w:space="0" w:color="000000"/>
              <w:right w:val="single" w:sz="4" w:space="0" w:color="000000"/>
            </w:tcBorders>
            <w:shd w:val="clear" w:color="auto" w:fill="D9D9D9"/>
          </w:tcPr>
          <w:p w:rsidR="0071381D" w:rsidRPr="006F5EEA" w:rsidRDefault="005003BA">
            <w:pPr>
              <w:spacing w:after="0" w:line="259" w:lineRule="auto"/>
              <w:ind w:left="0" w:firstLine="0"/>
              <w:rPr>
                <w:lang w:val="en-US"/>
              </w:rPr>
            </w:pPr>
            <w:r w:rsidRPr="006F5EEA">
              <w:rPr>
                <w:lang w:val="en-US"/>
              </w:rPr>
              <w:t xml:space="preserve"> </w:t>
            </w:r>
          </w:p>
        </w:tc>
        <w:tc>
          <w:tcPr>
            <w:tcW w:w="1080" w:type="dxa"/>
            <w:tcBorders>
              <w:top w:val="single" w:sz="4" w:space="0" w:color="000000"/>
              <w:left w:val="single" w:sz="4" w:space="0" w:color="000000"/>
              <w:bottom w:val="single" w:sz="20" w:space="0" w:color="000000"/>
              <w:right w:val="single" w:sz="24" w:space="0" w:color="000000"/>
            </w:tcBorders>
            <w:shd w:val="clear" w:color="auto" w:fill="D9D9D9"/>
          </w:tcPr>
          <w:p w:rsidR="0071381D" w:rsidRPr="006F5EEA" w:rsidRDefault="005003BA">
            <w:pPr>
              <w:spacing w:after="0" w:line="259" w:lineRule="auto"/>
              <w:ind w:left="3" w:firstLine="0"/>
              <w:rPr>
                <w:lang w:val="en-US"/>
              </w:rPr>
            </w:pPr>
            <w:r w:rsidRPr="006F5EEA">
              <w:rPr>
                <w:lang w:val="en-US"/>
              </w:rPr>
              <w:t xml:space="preserve"> </w:t>
            </w:r>
          </w:p>
        </w:tc>
        <w:tc>
          <w:tcPr>
            <w:tcW w:w="898" w:type="dxa"/>
            <w:tcBorders>
              <w:top w:val="single" w:sz="20" w:space="0" w:color="000000"/>
              <w:left w:val="single" w:sz="24" w:space="0" w:color="000000"/>
              <w:bottom w:val="single" w:sz="4" w:space="0" w:color="000000"/>
              <w:right w:val="single" w:sz="4" w:space="0" w:color="000000"/>
            </w:tcBorders>
            <w:shd w:val="clear" w:color="auto" w:fill="AAAAAA"/>
          </w:tcPr>
          <w:p w:rsidR="0071381D" w:rsidRPr="006F5EEA" w:rsidRDefault="005003BA">
            <w:pPr>
              <w:spacing w:after="0" w:line="259" w:lineRule="auto"/>
              <w:ind w:left="3" w:firstLine="0"/>
              <w:rPr>
                <w:lang w:val="en-US"/>
              </w:rPr>
            </w:pPr>
            <w:r w:rsidRPr="006F5EEA">
              <w:rPr>
                <w:lang w:val="en-US"/>
              </w:rPr>
              <w:t xml:space="preserve"> </w:t>
            </w:r>
          </w:p>
        </w:tc>
        <w:tc>
          <w:tcPr>
            <w:tcW w:w="1078" w:type="dxa"/>
            <w:tcBorders>
              <w:top w:val="single" w:sz="20" w:space="0" w:color="000000"/>
              <w:left w:val="single" w:sz="4" w:space="0" w:color="000000"/>
              <w:bottom w:val="single" w:sz="4" w:space="0" w:color="000000"/>
              <w:right w:val="single" w:sz="8" w:space="0" w:color="000000"/>
            </w:tcBorders>
            <w:shd w:val="clear" w:color="auto" w:fill="AAAAAA"/>
          </w:tcPr>
          <w:p w:rsidR="0071381D" w:rsidRPr="006F5EEA" w:rsidRDefault="005003BA">
            <w:pPr>
              <w:spacing w:after="0" w:line="259" w:lineRule="auto"/>
              <w:ind w:left="3" w:firstLine="0"/>
              <w:rPr>
                <w:lang w:val="en-US"/>
              </w:rPr>
            </w:pPr>
            <w:r w:rsidRPr="006F5EEA">
              <w:rPr>
                <w:lang w:val="en-US"/>
              </w:rPr>
              <w:t xml:space="preserve"> </w:t>
            </w:r>
          </w:p>
        </w:tc>
        <w:tc>
          <w:tcPr>
            <w:tcW w:w="899" w:type="dxa"/>
            <w:tcBorders>
              <w:top w:val="single" w:sz="4" w:space="0" w:color="000000"/>
              <w:left w:val="single" w:sz="8" w:space="0" w:color="000000"/>
              <w:bottom w:val="single" w:sz="24" w:space="0" w:color="000000"/>
              <w:right w:val="single" w:sz="4" w:space="0" w:color="000000"/>
            </w:tcBorders>
            <w:shd w:val="clear" w:color="auto" w:fill="A6A6A6"/>
          </w:tcPr>
          <w:p w:rsidR="0071381D" w:rsidRPr="006F5EEA" w:rsidRDefault="005003BA">
            <w:pPr>
              <w:spacing w:after="0" w:line="259" w:lineRule="auto"/>
              <w:ind w:left="3" w:firstLine="0"/>
              <w:rPr>
                <w:lang w:val="en-US"/>
              </w:rPr>
            </w:pPr>
            <w:r w:rsidRPr="006F5EEA">
              <w:rPr>
                <w:lang w:val="en-US"/>
              </w:rPr>
              <w:t xml:space="preserve"> </w:t>
            </w:r>
          </w:p>
        </w:tc>
        <w:tc>
          <w:tcPr>
            <w:tcW w:w="1020" w:type="dxa"/>
            <w:tcBorders>
              <w:top w:val="single" w:sz="4" w:space="0" w:color="000000"/>
              <w:left w:val="single" w:sz="4" w:space="0" w:color="000000"/>
              <w:bottom w:val="single" w:sz="24" w:space="0" w:color="000000"/>
              <w:right w:val="single" w:sz="24" w:space="0" w:color="000000"/>
            </w:tcBorders>
            <w:shd w:val="clear" w:color="auto" w:fill="A6A6A6"/>
          </w:tcPr>
          <w:p w:rsidR="0071381D" w:rsidRPr="006F5EEA" w:rsidRDefault="005003BA">
            <w:pPr>
              <w:spacing w:after="0" w:line="259" w:lineRule="auto"/>
              <w:ind w:left="3" w:firstLine="0"/>
              <w:rPr>
                <w:lang w:val="en-US"/>
              </w:rPr>
            </w:pPr>
            <w:r w:rsidRPr="006F5EEA">
              <w:rPr>
                <w:lang w:val="en-US"/>
              </w:rPr>
              <w:t xml:space="preserve"> </w:t>
            </w:r>
          </w:p>
        </w:tc>
        <w:tc>
          <w:tcPr>
            <w:tcW w:w="848" w:type="dxa"/>
            <w:tcBorders>
              <w:top w:val="single" w:sz="4" w:space="0" w:color="000000"/>
              <w:left w:val="single" w:sz="24"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864" w:type="dxa"/>
            <w:tcBorders>
              <w:top w:val="single" w:sz="4" w:space="0" w:color="000000"/>
              <w:left w:val="single" w:sz="4"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r>
      <w:tr w:rsidR="0071381D" w:rsidRPr="006F5EEA">
        <w:trPr>
          <w:trHeight w:val="906"/>
        </w:trPr>
        <w:tc>
          <w:tcPr>
            <w:tcW w:w="2269" w:type="dxa"/>
            <w:tcBorders>
              <w:top w:val="single" w:sz="4" w:space="0" w:color="000000"/>
              <w:left w:val="single" w:sz="4" w:space="0" w:color="000000"/>
              <w:bottom w:val="single" w:sz="4" w:space="0" w:color="000000"/>
              <w:right w:val="single" w:sz="4" w:space="0" w:color="000000"/>
            </w:tcBorders>
          </w:tcPr>
          <w:p w:rsidR="0071381D" w:rsidRPr="006F5EEA" w:rsidRDefault="005003BA">
            <w:pPr>
              <w:spacing w:after="0" w:line="259" w:lineRule="auto"/>
              <w:ind w:left="3" w:firstLine="0"/>
              <w:rPr>
                <w:lang w:val="en-US"/>
              </w:rPr>
            </w:pPr>
            <w:r w:rsidRPr="006F5EEA">
              <w:rPr>
                <w:lang w:val="en-US"/>
              </w:rPr>
              <w:t xml:space="preserve">The above and distilling, condensing </w:t>
            </w:r>
          </w:p>
        </w:tc>
        <w:tc>
          <w:tcPr>
            <w:tcW w:w="896" w:type="dxa"/>
            <w:tcBorders>
              <w:top w:val="single" w:sz="20" w:space="0" w:color="000000"/>
              <w:left w:val="single" w:sz="4" w:space="0" w:color="000000"/>
              <w:bottom w:val="single" w:sz="20" w:space="0" w:color="000000"/>
              <w:right w:val="single" w:sz="4" w:space="0" w:color="000000"/>
            </w:tcBorders>
            <w:shd w:val="clear" w:color="auto" w:fill="AAAAAA"/>
          </w:tcPr>
          <w:p w:rsidR="0071381D" w:rsidRPr="006F5EEA" w:rsidRDefault="005003BA">
            <w:pPr>
              <w:spacing w:after="0" w:line="259" w:lineRule="auto"/>
              <w:ind w:left="0" w:firstLine="0"/>
              <w:rPr>
                <w:lang w:val="en-US"/>
              </w:rPr>
            </w:pPr>
            <w:r w:rsidRPr="006F5EEA">
              <w:rPr>
                <w:lang w:val="en-US"/>
              </w:rPr>
              <w:t xml:space="preserve"> </w:t>
            </w:r>
          </w:p>
        </w:tc>
        <w:tc>
          <w:tcPr>
            <w:tcW w:w="1080" w:type="dxa"/>
            <w:tcBorders>
              <w:top w:val="single" w:sz="20" w:space="0" w:color="000000"/>
              <w:left w:val="single" w:sz="4" w:space="0" w:color="000000"/>
              <w:bottom w:val="single" w:sz="20" w:space="0" w:color="000000"/>
              <w:right w:val="single" w:sz="8" w:space="0" w:color="000000"/>
            </w:tcBorders>
            <w:shd w:val="clear" w:color="auto" w:fill="AAAAAA"/>
          </w:tcPr>
          <w:p w:rsidR="0071381D" w:rsidRPr="006F5EEA" w:rsidRDefault="005003BA">
            <w:pPr>
              <w:spacing w:after="0" w:line="259" w:lineRule="auto"/>
              <w:ind w:left="3" w:firstLine="0"/>
              <w:rPr>
                <w:lang w:val="en-US"/>
              </w:rPr>
            </w:pPr>
            <w:r w:rsidRPr="006F5EEA">
              <w:rPr>
                <w:lang w:val="en-US"/>
              </w:rPr>
              <w:t xml:space="preserve"> </w:t>
            </w:r>
          </w:p>
        </w:tc>
        <w:tc>
          <w:tcPr>
            <w:tcW w:w="898" w:type="dxa"/>
            <w:tcBorders>
              <w:top w:val="single" w:sz="4" w:space="0" w:color="000000"/>
              <w:left w:val="single" w:sz="8" w:space="0" w:color="000000"/>
              <w:bottom w:val="single" w:sz="20" w:space="0" w:color="000000"/>
              <w:right w:val="single" w:sz="4" w:space="0" w:color="000000"/>
            </w:tcBorders>
            <w:shd w:val="clear" w:color="auto" w:fill="AAAAAA"/>
          </w:tcPr>
          <w:p w:rsidR="0071381D" w:rsidRPr="006F5EEA" w:rsidRDefault="005003BA">
            <w:pPr>
              <w:spacing w:after="0" w:line="259" w:lineRule="auto"/>
              <w:ind w:left="3" w:firstLine="0"/>
              <w:rPr>
                <w:lang w:val="en-US"/>
              </w:rPr>
            </w:pPr>
            <w:r w:rsidRPr="006F5EEA">
              <w:rPr>
                <w:lang w:val="en-US"/>
              </w:rPr>
              <w:t xml:space="preserve"> </w:t>
            </w:r>
          </w:p>
        </w:tc>
        <w:tc>
          <w:tcPr>
            <w:tcW w:w="1078" w:type="dxa"/>
            <w:tcBorders>
              <w:top w:val="single" w:sz="4" w:space="0" w:color="000000"/>
              <w:left w:val="single" w:sz="4" w:space="0" w:color="000000"/>
              <w:bottom w:val="single" w:sz="20" w:space="0" w:color="000000"/>
              <w:right w:val="single" w:sz="24" w:space="0" w:color="000000"/>
            </w:tcBorders>
            <w:shd w:val="clear" w:color="auto" w:fill="AAAAAA"/>
          </w:tcPr>
          <w:p w:rsidR="0071381D" w:rsidRPr="006F5EEA" w:rsidRDefault="005003BA">
            <w:pPr>
              <w:spacing w:after="0" w:line="259" w:lineRule="auto"/>
              <w:ind w:left="3" w:firstLine="0"/>
              <w:rPr>
                <w:lang w:val="en-US"/>
              </w:rPr>
            </w:pPr>
            <w:r w:rsidRPr="006F5EEA">
              <w:rPr>
                <w:lang w:val="en-US"/>
              </w:rPr>
              <w:t xml:space="preserve"> </w:t>
            </w:r>
          </w:p>
        </w:tc>
        <w:tc>
          <w:tcPr>
            <w:tcW w:w="899" w:type="dxa"/>
            <w:tcBorders>
              <w:top w:val="single" w:sz="24" w:space="0" w:color="000000"/>
              <w:left w:val="single" w:sz="24"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1020" w:type="dxa"/>
            <w:tcBorders>
              <w:top w:val="single" w:sz="24" w:space="0" w:color="000000"/>
              <w:left w:val="single" w:sz="4" w:space="0" w:color="000000"/>
              <w:bottom w:val="single" w:sz="4" w:space="0" w:color="000000"/>
              <w:right w:val="single" w:sz="8"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848" w:type="dxa"/>
            <w:tcBorders>
              <w:top w:val="single" w:sz="4" w:space="0" w:color="000000"/>
              <w:left w:val="single" w:sz="8"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864" w:type="dxa"/>
            <w:tcBorders>
              <w:top w:val="single" w:sz="4" w:space="0" w:color="000000"/>
              <w:left w:val="single" w:sz="4"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r>
      <w:tr w:rsidR="0071381D" w:rsidRPr="006F5EEA">
        <w:trPr>
          <w:trHeight w:val="1091"/>
        </w:trPr>
        <w:tc>
          <w:tcPr>
            <w:tcW w:w="2269" w:type="dxa"/>
            <w:tcBorders>
              <w:top w:val="single" w:sz="4" w:space="0" w:color="000000"/>
              <w:left w:val="single" w:sz="4" w:space="0" w:color="000000"/>
              <w:bottom w:val="single" w:sz="4" w:space="0" w:color="000000"/>
              <w:right w:val="single" w:sz="8" w:space="0" w:color="000000"/>
            </w:tcBorders>
          </w:tcPr>
          <w:p w:rsidR="0071381D" w:rsidRPr="006F5EEA" w:rsidRDefault="005003BA">
            <w:pPr>
              <w:spacing w:after="0" w:line="259" w:lineRule="auto"/>
              <w:ind w:left="3" w:firstLine="0"/>
              <w:rPr>
                <w:lang w:val="en-US"/>
              </w:rPr>
            </w:pPr>
            <w:r w:rsidRPr="006F5EEA">
              <w:rPr>
                <w:lang w:val="en-US"/>
              </w:rPr>
              <w:t xml:space="preserve">The above and/or processing under pressure (above </w:t>
            </w:r>
            <w:proofErr w:type="spellStart"/>
            <w:r w:rsidRPr="006F5EEA">
              <w:rPr>
                <w:lang w:val="en-US"/>
              </w:rPr>
              <w:t>b.p</w:t>
            </w:r>
            <w:proofErr w:type="spellEnd"/>
            <w:r w:rsidRPr="006F5EEA">
              <w:rPr>
                <w:lang w:val="en-US"/>
              </w:rPr>
              <w:t xml:space="preserve">.) </w:t>
            </w:r>
          </w:p>
        </w:tc>
        <w:tc>
          <w:tcPr>
            <w:tcW w:w="896" w:type="dxa"/>
            <w:tcBorders>
              <w:top w:val="single" w:sz="20" w:space="0" w:color="000000"/>
              <w:left w:val="single" w:sz="8" w:space="0" w:color="000000"/>
              <w:bottom w:val="single" w:sz="4" w:space="0" w:color="000000"/>
              <w:right w:val="single" w:sz="4" w:space="0" w:color="000000"/>
            </w:tcBorders>
            <w:shd w:val="clear" w:color="auto" w:fill="606060"/>
          </w:tcPr>
          <w:p w:rsidR="0071381D" w:rsidRPr="006F5EEA" w:rsidRDefault="005003BA">
            <w:pPr>
              <w:spacing w:after="0" w:line="259" w:lineRule="auto"/>
              <w:ind w:left="0" w:firstLine="0"/>
              <w:rPr>
                <w:lang w:val="en-US"/>
              </w:rPr>
            </w:pPr>
            <w:r w:rsidRPr="006F5EEA">
              <w:rPr>
                <w:lang w:val="en-US"/>
              </w:rPr>
              <w:t xml:space="preserve"> </w:t>
            </w:r>
          </w:p>
        </w:tc>
        <w:tc>
          <w:tcPr>
            <w:tcW w:w="1080" w:type="dxa"/>
            <w:tcBorders>
              <w:top w:val="single" w:sz="20" w:space="0" w:color="000000"/>
              <w:left w:val="single" w:sz="4" w:space="0" w:color="000000"/>
              <w:bottom w:val="single" w:sz="4" w:space="0" w:color="000000"/>
              <w:right w:val="single" w:sz="8"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898" w:type="dxa"/>
            <w:tcBorders>
              <w:top w:val="single" w:sz="20" w:space="0" w:color="000000"/>
              <w:left w:val="single" w:sz="8"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1078" w:type="dxa"/>
            <w:tcBorders>
              <w:top w:val="single" w:sz="20" w:space="0" w:color="000000"/>
              <w:left w:val="single" w:sz="4" w:space="0" w:color="000000"/>
              <w:bottom w:val="single" w:sz="4" w:space="0" w:color="000000"/>
              <w:right w:val="single" w:sz="8"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899" w:type="dxa"/>
            <w:tcBorders>
              <w:top w:val="single" w:sz="4" w:space="0" w:color="000000"/>
              <w:left w:val="single" w:sz="8"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1020" w:type="dxa"/>
            <w:tcBorders>
              <w:top w:val="single" w:sz="4" w:space="0" w:color="000000"/>
              <w:left w:val="single" w:sz="4" w:space="0" w:color="000000"/>
              <w:bottom w:val="single" w:sz="4" w:space="0" w:color="000000"/>
              <w:right w:val="single" w:sz="8"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848" w:type="dxa"/>
            <w:tcBorders>
              <w:top w:val="single" w:sz="4" w:space="0" w:color="000000"/>
              <w:left w:val="single" w:sz="8"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c>
          <w:tcPr>
            <w:tcW w:w="864" w:type="dxa"/>
            <w:tcBorders>
              <w:top w:val="single" w:sz="4" w:space="0" w:color="000000"/>
              <w:left w:val="single" w:sz="4" w:space="0" w:color="000000"/>
              <w:bottom w:val="single" w:sz="4" w:space="0" w:color="000000"/>
              <w:right w:val="single" w:sz="4" w:space="0" w:color="000000"/>
            </w:tcBorders>
            <w:shd w:val="clear" w:color="auto" w:fill="606060"/>
          </w:tcPr>
          <w:p w:rsidR="0071381D" w:rsidRPr="006F5EEA" w:rsidRDefault="005003BA">
            <w:pPr>
              <w:spacing w:after="0" w:line="259" w:lineRule="auto"/>
              <w:ind w:left="3" w:firstLine="0"/>
              <w:rPr>
                <w:lang w:val="en-US"/>
              </w:rPr>
            </w:pPr>
            <w:r w:rsidRPr="006F5EEA">
              <w:rPr>
                <w:lang w:val="en-US"/>
              </w:rPr>
              <w:t xml:space="preserve"> </w:t>
            </w:r>
          </w:p>
        </w:tc>
      </w:tr>
    </w:tbl>
    <w:p w:rsidR="0071381D" w:rsidRPr="006F5EEA" w:rsidRDefault="005003BA">
      <w:pPr>
        <w:spacing w:after="0" w:line="259" w:lineRule="auto"/>
        <w:ind w:left="16" w:firstLine="0"/>
        <w:rPr>
          <w:lang w:val="en-US"/>
        </w:rPr>
      </w:pPr>
      <w:r w:rsidRPr="006F5EEA">
        <w:rPr>
          <w:lang w:val="en-US"/>
        </w:rPr>
        <w:t xml:space="preserve"> </w:t>
      </w:r>
    </w:p>
    <w:p w:rsidR="0071381D" w:rsidRPr="006F5EEA" w:rsidRDefault="005003BA">
      <w:pPr>
        <w:spacing w:after="0" w:line="259" w:lineRule="auto"/>
        <w:ind w:left="16" w:firstLine="0"/>
        <w:rPr>
          <w:lang w:val="en-US"/>
        </w:rPr>
      </w:pPr>
      <w:r w:rsidRPr="006F5EEA">
        <w:rPr>
          <w:lang w:val="en-US"/>
        </w:rPr>
        <w:t xml:space="preserve"> </w:t>
      </w:r>
    </w:p>
    <w:tbl>
      <w:tblPr>
        <w:tblStyle w:val="TableGrid"/>
        <w:tblpPr w:vertAnchor="text" w:tblpX="-107"/>
        <w:tblOverlap w:val="never"/>
        <w:tblW w:w="1562" w:type="dxa"/>
        <w:tblInd w:w="0" w:type="dxa"/>
        <w:tblCellMar>
          <w:top w:w="0" w:type="dxa"/>
          <w:left w:w="122" w:type="dxa"/>
          <w:bottom w:w="0" w:type="dxa"/>
          <w:right w:w="115" w:type="dxa"/>
        </w:tblCellMar>
        <w:tblLook w:val="04A0" w:firstRow="1" w:lastRow="0" w:firstColumn="1" w:lastColumn="0" w:noHBand="0" w:noVBand="1"/>
      </w:tblPr>
      <w:tblGrid>
        <w:gridCol w:w="1562"/>
      </w:tblGrid>
      <w:tr w:rsidR="0071381D">
        <w:trPr>
          <w:trHeight w:val="530"/>
        </w:trPr>
        <w:tc>
          <w:tcPr>
            <w:tcW w:w="1562" w:type="dxa"/>
            <w:tcBorders>
              <w:top w:val="nil"/>
              <w:left w:val="nil"/>
              <w:bottom w:val="nil"/>
              <w:right w:val="nil"/>
            </w:tcBorders>
            <w:shd w:val="clear" w:color="auto" w:fill="D9D9D9"/>
            <w:vAlign w:val="center"/>
          </w:tcPr>
          <w:p w:rsidR="0071381D" w:rsidRDefault="005003BA">
            <w:pPr>
              <w:spacing w:after="0" w:line="259" w:lineRule="auto"/>
              <w:ind w:left="0" w:firstLine="0"/>
            </w:pPr>
            <w:proofErr w:type="spellStart"/>
            <w:r>
              <w:t>Category</w:t>
            </w:r>
            <w:proofErr w:type="spellEnd"/>
            <w:r>
              <w:t xml:space="preserve"> 1 </w:t>
            </w:r>
          </w:p>
        </w:tc>
      </w:tr>
    </w:tbl>
    <w:p w:rsidR="0071381D" w:rsidRPr="006F5EEA" w:rsidRDefault="005003BA">
      <w:pPr>
        <w:ind w:left="9"/>
        <w:rPr>
          <w:lang w:val="en-US"/>
        </w:rPr>
      </w:pPr>
      <w:r w:rsidRPr="006F5EEA">
        <w:rPr>
          <w:lang w:val="en-US"/>
        </w:rPr>
        <w:t xml:space="preserve">Basic fire risk, basic fire protection measures adequate, no additional measures required </w:t>
      </w:r>
    </w:p>
    <w:p w:rsidR="0071381D" w:rsidRPr="006F5EEA" w:rsidRDefault="005003BA">
      <w:pPr>
        <w:spacing w:after="79" w:line="259" w:lineRule="auto"/>
        <w:ind w:left="16" w:firstLine="0"/>
        <w:rPr>
          <w:lang w:val="en-US"/>
        </w:rPr>
      </w:pPr>
      <w:r w:rsidRPr="006F5EEA">
        <w:rPr>
          <w:lang w:val="en-US"/>
        </w:rPr>
        <w:t xml:space="preserve"> </w:t>
      </w:r>
      <w:r w:rsidRPr="006F5EEA">
        <w:rPr>
          <w:lang w:val="en-US"/>
        </w:rPr>
        <w:tab/>
        <w:t xml:space="preserve"> </w:t>
      </w:r>
    </w:p>
    <w:p w:rsidR="0071381D" w:rsidRPr="006F5EEA" w:rsidRDefault="005003BA">
      <w:pPr>
        <w:tabs>
          <w:tab w:val="center" w:pos="4648"/>
        </w:tabs>
        <w:spacing w:after="96"/>
        <w:ind w:left="0" w:firstLine="0"/>
        <w:rPr>
          <w:lang w:val="en-US"/>
        </w:rPr>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-67873</wp:posOffset>
                </wp:positionH>
                <wp:positionV relativeFrom="paragraph">
                  <wp:posOffset>-59353</wp:posOffset>
                </wp:positionV>
                <wp:extent cx="3621024" cy="755135"/>
                <wp:effectExtent l="0" t="0" r="0" b="0"/>
                <wp:wrapNone/>
                <wp:docPr id="10111" name="Group 10111"/>
                <wp:cNvGraphicFramePr/>
                <a:graphic xmlns:a="http://schemas.openxmlformats.org/drawingml/2006/main">
                  <a:graphicData uri="http://schemas.microsoft.com/office/word/2010/wordprocessingGroup">
                    <wpg:wgp>
                      <wpg:cNvGrpSpPr/>
                      <wpg:grpSpPr>
                        <a:xfrm>
                          <a:off x="0" y="0"/>
                          <a:ext cx="3621024" cy="755135"/>
                          <a:chOff x="0" y="0"/>
                          <a:chExt cx="3621024" cy="755135"/>
                        </a:xfrm>
                      </wpg:grpSpPr>
                      <wps:wsp>
                        <wps:cNvPr id="708" name="Shape 708"/>
                        <wps:cNvSpPr/>
                        <wps:spPr>
                          <a:xfrm>
                            <a:off x="0" y="0"/>
                            <a:ext cx="500634" cy="288036"/>
                          </a:xfrm>
                          <a:custGeom>
                            <a:avLst/>
                            <a:gdLst/>
                            <a:ahLst/>
                            <a:cxnLst/>
                            <a:rect l="0" t="0" r="0" b="0"/>
                            <a:pathLst>
                              <a:path w="500634" h="288036">
                                <a:moveTo>
                                  <a:pt x="0" y="0"/>
                                </a:moveTo>
                                <a:lnTo>
                                  <a:pt x="500634" y="0"/>
                                </a:lnTo>
                                <a:lnTo>
                                  <a:pt x="500634" y="59436"/>
                                </a:lnTo>
                                <a:lnTo>
                                  <a:pt x="77724" y="59436"/>
                                </a:lnTo>
                                <a:lnTo>
                                  <a:pt x="77724" y="227826"/>
                                </a:lnTo>
                                <a:lnTo>
                                  <a:pt x="500634" y="227826"/>
                                </a:lnTo>
                                <a:lnTo>
                                  <a:pt x="500634" y="288036"/>
                                </a:lnTo>
                                <a:lnTo>
                                  <a:pt x="0" y="288036"/>
                                </a:lnTo>
                                <a:lnTo>
                                  <a:pt x="0" y="0"/>
                                </a:lnTo>
                                <a:close/>
                              </a:path>
                            </a:pathLst>
                          </a:custGeom>
                          <a:ln w="0" cap="rnd">
                            <a:round/>
                          </a:ln>
                        </wps:spPr>
                        <wps:style>
                          <a:lnRef idx="0">
                            <a:srgbClr val="000000">
                              <a:alpha val="0"/>
                            </a:srgbClr>
                          </a:lnRef>
                          <a:fillRef idx="1">
                            <a:srgbClr val="AAAAAA"/>
                          </a:fillRef>
                          <a:effectRef idx="0">
                            <a:scrgbClr r="0" g="0" b="0"/>
                          </a:effectRef>
                          <a:fontRef idx="none"/>
                        </wps:style>
                        <wps:bodyPr/>
                      </wps:wsp>
                      <wps:wsp>
                        <wps:cNvPr id="709" name="Shape 709"/>
                        <wps:cNvSpPr/>
                        <wps:spPr>
                          <a:xfrm>
                            <a:off x="500634" y="0"/>
                            <a:ext cx="491490" cy="288036"/>
                          </a:xfrm>
                          <a:custGeom>
                            <a:avLst/>
                            <a:gdLst/>
                            <a:ahLst/>
                            <a:cxnLst/>
                            <a:rect l="0" t="0" r="0" b="0"/>
                            <a:pathLst>
                              <a:path w="491490" h="288036">
                                <a:moveTo>
                                  <a:pt x="0" y="0"/>
                                </a:moveTo>
                                <a:lnTo>
                                  <a:pt x="491490" y="0"/>
                                </a:lnTo>
                                <a:lnTo>
                                  <a:pt x="491490" y="288036"/>
                                </a:lnTo>
                                <a:lnTo>
                                  <a:pt x="0" y="288036"/>
                                </a:lnTo>
                                <a:lnTo>
                                  <a:pt x="0" y="227826"/>
                                </a:lnTo>
                                <a:lnTo>
                                  <a:pt x="422910" y="227826"/>
                                </a:lnTo>
                                <a:lnTo>
                                  <a:pt x="422910" y="59436"/>
                                </a:lnTo>
                                <a:lnTo>
                                  <a:pt x="0" y="59436"/>
                                </a:lnTo>
                                <a:lnTo>
                                  <a:pt x="0" y="0"/>
                                </a:lnTo>
                                <a:close/>
                              </a:path>
                            </a:pathLst>
                          </a:custGeom>
                          <a:ln w="0" cap="rnd">
                            <a:round/>
                          </a:ln>
                        </wps:spPr>
                        <wps:style>
                          <a:lnRef idx="0">
                            <a:srgbClr val="000000">
                              <a:alpha val="0"/>
                            </a:srgbClr>
                          </a:lnRef>
                          <a:fillRef idx="1">
                            <a:srgbClr val="AAAAAA"/>
                          </a:fillRef>
                          <a:effectRef idx="0">
                            <a:scrgbClr r="0" g="0" b="0"/>
                          </a:effectRef>
                          <a:fontRef idx="none"/>
                        </wps:style>
                        <wps:bodyPr/>
                      </wps:wsp>
                      <wps:wsp>
                        <wps:cNvPr id="10896" name="Shape 10896"/>
                        <wps:cNvSpPr/>
                        <wps:spPr>
                          <a:xfrm>
                            <a:off x="77724" y="59436"/>
                            <a:ext cx="845820" cy="168401"/>
                          </a:xfrm>
                          <a:custGeom>
                            <a:avLst/>
                            <a:gdLst/>
                            <a:ahLst/>
                            <a:cxnLst/>
                            <a:rect l="0" t="0" r="0" b="0"/>
                            <a:pathLst>
                              <a:path w="845820" h="168401">
                                <a:moveTo>
                                  <a:pt x="0" y="0"/>
                                </a:moveTo>
                                <a:lnTo>
                                  <a:pt x="845820" y="0"/>
                                </a:lnTo>
                                <a:lnTo>
                                  <a:pt x="845820" y="168401"/>
                                </a:lnTo>
                                <a:lnTo>
                                  <a:pt x="0" y="168401"/>
                                </a:lnTo>
                                <a:lnTo>
                                  <a:pt x="0" y="0"/>
                                </a:lnTo>
                              </a:path>
                            </a:pathLst>
                          </a:custGeom>
                          <a:ln w="0" cap="rnd">
                            <a:round/>
                          </a:ln>
                        </wps:spPr>
                        <wps:style>
                          <a:lnRef idx="0">
                            <a:srgbClr val="000000">
                              <a:alpha val="0"/>
                            </a:srgbClr>
                          </a:lnRef>
                          <a:fillRef idx="1">
                            <a:srgbClr val="AAAAAA"/>
                          </a:fillRef>
                          <a:effectRef idx="0">
                            <a:scrgbClr r="0" g="0" b="0"/>
                          </a:effectRef>
                          <a:fontRef idx="none"/>
                        </wps:style>
                        <wps:bodyPr/>
                      </wps:wsp>
                      <wps:wsp>
                        <wps:cNvPr id="714" name="Shape 714"/>
                        <wps:cNvSpPr/>
                        <wps:spPr>
                          <a:xfrm>
                            <a:off x="982980" y="0"/>
                            <a:ext cx="2638044" cy="288036"/>
                          </a:xfrm>
                          <a:custGeom>
                            <a:avLst/>
                            <a:gdLst/>
                            <a:ahLst/>
                            <a:cxnLst/>
                            <a:rect l="0" t="0" r="0" b="0"/>
                            <a:pathLst>
                              <a:path w="2638044" h="288036">
                                <a:moveTo>
                                  <a:pt x="0" y="0"/>
                                </a:moveTo>
                                <a:lnTo>
                                  <a:pt x="2638044" y="0"/>
                                </a:lnTo>
                                <a:lnTo>
                                  <a:pt x="2638044" y="59436"/>
                                </a:lnTo>
                                <a:lnTo>
                                  <a:pt x="77724" y="59436"/>
                                </a:lnTo>
                                <a:lnTo>
                                  <a:pt x="77724" y="227826"/>
                                </a:lnTo>
                                <a:lnTo>
                                  <a:pt x="2638044" y="227826"/>
                                </a:lnTo>
                                <a:lnTo>
                                  <a:pt x="2638044" y="288036"/>
                                </a:lnTo>
                                <a:lnTo>
                                  <a:pt x="0" y="2880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21" name="Shape 721"/>
                        <wps:cNvSpPr/>
                        <wps:spPr>
                          <a:xfrm>
                            <a:off x="0" y="466344"/>
                            <a:ext cx="500634" cy="288792"/>
                          </a:xfrm>
                          <a:custGeom>
                            <a:avLst/>
                            <a:gdLst/>
                            <a:ahLst/>
                            <a:cxnLst/>
                            <a:rect l="0" t="0" r="0" b="0"/>
                            <a:pathLst>
                              <a:path w="500634" h="288792">
                                <a:moveTo>
                                  <a:pt x="0" y="0"/>
                                </a:moveTo>
                                <a:lnTo>
                                  <a:pt x="500634" y="0"/>
                                </a:lnTo>
                                <a:lnTo>
                                  <a:pt x="500634" y="59436"/>
                                </a:lnTo>
                                <a:lnTo>
                                  <a:pt x="77724" y="59436"/>
                                </a:lnTo>
                                <a:lnTo>
                                  <a:pt x="77724" y="228600"/>
                                </a:lnTo>
                                <a:lnTo>
                                  <a:pt x="500634" y="228600"/>
                                </a:lnTo>
                                <a:lnTo>
                                  <a:pt x="500634" y="288792"/>
                                </a:lnTo>
                                <a:lnTo>
                                  <a:pt x="0" y="288792"/>
                                </a:lnTo>
                                <a:lnTo>
                                  <a:pt x="0" y="0"/>
                                </a:lnTo>
                                <a:close/>
                              </a:path>
                            </a:pathLst>
                          </a:custGeom>
                          <a:ln w="0" cap="rnd">
                            <a:round/>
                          </a:ln>
                        </wps:spPr>
                        <wps:style>
                          <a:lnRef idx="0">
                            <a:srgbClr val="000000">
                              <a:alpha val="0"/>
                            </a:srgbClr>
                          </a:lnRef>
                          <a:fillRef idx="1">
                            <a:srgbClr val="606060"/>
                          </a:fillRef>
                          <a:effectRef idx="0">
                            <a:scrgbClr r="0" g="0" b="0"/>
                          </a:effectRef>
                          <a:fontRef idx="none"/>
                        </wps:style>
                        <wps:bodyPr/>
                      </wps:wsp>
                      <wps:wsp>
                        <wps:cNvPr id="722" name="Shape 722"/>
                        <wps:cNvSpPr/>
                        <wps:spPr>
                          <a:xfrm>
                            <a:off x="500634" y="466344"/>
                            <a:ext cx="491490" cy="288792"/>
                          </a:xfrm>
                          <a:custGeom>
                            <a:avLst/>
                            <a:gdLst/>
                            <a:ahLst/>
                            <a:cxnLst/>
                            <a:rect l="0" t="0" r="0" b="0"/>
                            <a:pathLst>
                              <a:path w="491490" h="288792">
                                <a:moveTo>
                                  <a:pt x="0" y="0"/>
                                </a:moveTo>
                                <a:lnTo>
                                  <a:pt x="491490" y="0"/>
                                </a:lnTo>
                                <a:lnTo>
                                  <a:pt x="491490" y="288792"/>
                                </a:lnTo>
                                <a:lnTo>
                                  <a:pt x="0" y="288792"/>
                                </a:lnTo>
                                <a:lnTo>
                                  <a:pt x="0" y="228600"/>
                                </a:lnTo>
                                <a:lnTo>
                                  <a:pt x="422910" y="228600"/>
                                </a:lnTo>
                                <a:lnTo>
                                  <a:pt x="422910" y="59436"/>
                                </a:lnTo>
                                <a:lnTo>
                                  <a:pt x="0" y="59436"/>
                                </a:lnTo>
                                <a:lnTo>
                                  <a:pt x="0" y="0"/>
                                </a:lnTo>
                                <a:close/>
                              </a:path>
                            </a:pathLst>
                          </a:custGeom>
                          <a:ln w="0" cap="rnd">
                            <a:round/>
                          </a:ln>
                        </wps:spPr>
                        <wps:style>
                          <a:lnRef idx="0">
                            <a:srgbClr val="000000">
                              <a:alpha val="0"/>
                            </a:srgbClr>
                          </a:lnRef>
                          <a:fillRef idx="1">
                            <a:srgbClr val="606060"/>
                          </a:fillRef>
                          <a:effectRef idx="0">
                            <a:scrgbClr r="0" g="0" b="0"/>
                          </a:effectRef>
                          <a:fontRef idx="none"/>
                        </wps:style>
                        <wps:bodyPr/>
                      </wps:wsp>
                      <wps:wsp>
                        <wps:cNvPr id="10897" name="Shape 10897"/>
                        <wps:cNvSpPr/>
                        <wps:spPr>
                          <a:xfrm>
                            <a:off x="77724" y="525773"/>
                            <a:ext cx="845820" cy="169164"/>
                          </a:xfrm>
                          <a:custGeom>
                            <a:avLst/>
                            <a:gdLst/>
                            <a:ahLst/>
                            <a:cxnLst/>
                            <a:rect l="0" t="0" r="0" b="0"/>
                            <a:pathLst>
                              <a:path w="845820" h="169164">
                                <a:moveTo>
                                  <a:pt x="0" y="0"/>
                                </a:moveTo>
                                <a:lnTo>
                                  <a:pt x="845820" y="0"/>
                                </a:lnTo>
                                <a:lnTo>
                                  <a:pt x="845820" y="169164"/>
                                </a:lnTo>
                                <a:lnTo>
                                  <a:pt x="0" y="169164"/>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727" name="Shape 727"/>
                        <wps:cNvSpPr/>
                        <wps:spPr>
                          <a:xfrm>
                            <a:off x="982980" y="466344"/>
                            <a:ext cx="2638044" cy="288792"/>
                          </a:xfrm>
                          <a:custGeom>
                            <a:avLst/>
                            <a:gdLst/>
                            <a:ahLst/>
                            <a:cxnLst/>
                            <a:rect l="0" t="0" r="0" b="0"/>
                            <a:pathLst>
                              <a:path w="2638044" h="288792">
                                <a:moveTo>
                                  <a:pt x="0" y="0"/>
                                </a:moveTo>
                                <a:lnTo>
                                  <a:pt x="2638044" y="0"/>
                                </a:lnTo>
                                <a:lnTo>
                                  <a:pt x="2638044" y="59436"/>
                                </a:lnTo>
                                <a:lnTo>
                                  <a:pt x="77724" y="59436"/>
                                </a:lnTo>
                                <a:lnTo>
                                  <a:pt x="77724" y="228600"/>
                                </a:lnTo>
                                <a:lnTo>
                                  <a:pt x="2638044" y="228600"/>
                                </a:lnTo>
                                <a:lnTo>
                                  <a:pt x="2638044" y="288792"/>
                                </a:lnTo>
                                <a:lnTo>
                                  <a:pt x="0" y="288792"/>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111" style="width:285.12pt;height:59.4595pt;position:absolute;z-index:-2147483320;mso-position-horizontal-relative:text;mso-position-horizontal:absolute;margin-left:-5.34444pt;mso-position-vertical-relative:text;margin-top:-4.67352pt;" coordsize="36210,7551">
                <v:shape id="Shape 708" style="position:absolute;width:5006;height:2880;left:0;top:0;" coordsize="500634,288036" path="m0,0l500634,0l500634,59436l77724,59436l77724,227826l500634,227826l500634,288036l0,288036l0,0x">
                  <v:stroke weight="0pt" endcap="round" joinstyle="round" on="false" color="#000000" opacity="0"/>
                  <v:fill on="true" color="#aaaaaa"/>
                </v:shape>
                <v:shape id="Shape 709" style="position:absolute;width:4914;height:2880;left:5006;top:0;" coordsize="491490,288036" path="m0,0l491490,0l491490,288036l0,288036l0,227826l422910,227826l422910,59436l0,59436l0,0x">
                  <v:stroke weight="0pt" endcap="round" joinstyle="round" on="false" color="#000000" opacity="0"/>
                  <v:fill on="true" color="#aaaaaa"/>
                </v:shape>
                <v:shape id="Shape 10898" style="position:absolute;width:8458;height:1684;left:777;top:594;" coordsize="845820,168401" path="m0,0l845820,0l845820,168401l0,168401l0,0">
                  <v:stroke weight="0pt" endcap="round" joinstyle="round" on="false" color="#000000" opacity="0"/>
                  <v:fill on="true" color="#aaaaaa"/>
                </v:shape>
                <v:shape id="Shape 714" style="position:absolute;width:26380;height:2880;left:9829;top:0;" coordsize="2638044,288036" path="m0,0l2638044,0l2638044,59436l77724,59436l77724,227826l2638044,227826l2638044,288036l0,288036l0,0x">
                  <v:stroke weight="0pt" endcap="round" joinstyle="round" on="false" color="#000000" opacity="0"/>
                  <v:fill on="true" color="#ffffff"/>
                </v:shape>
                <v:shape id="Shape 721" style="position:absolute;width:5006;height:2887;left:0;top:4663;" coordsize="500634,288792" path="m0,0l500634,0l500634,59436l77724,59436l77724,228600l500634,228600l500634,288792l0,288792l0,0x">
                  <v:stroke weight="0pt" endcap="round" joinstyle="round" on="false" color="#000000" opacity="0"/>
                  <v:fill on="true" color="#606060"/>
                </v:shape>
                <v:shape id="Shape 722" style="position:absolute;width:4914;height:2887;left:5006;top:4663;" coordsize="491490,288792" path="m0,0l491490,0l491490,288792l0,288792l0,228600l422910,228600l422910,59436l0,59436l0,0x">
                  <v:stroke weight="0pt" endcap="round" joinstyle="round" on="false" color="#000000" opacity="0"/>
                  <v:fill on="true" color="#606060"/>
                </v:shape>
                <v:shape id="Shape 10899" style="position:absolute;width:8458;height:1691;left:777;top:5257;" coordsize="845820,169164" path="m0,0l845820,0l845820,169164l0,169164l0,0">
                  <v:stroke weight="0pt" endcap="round" joinstyle="round" on="false" color="#000000" opacity="0"/>
                  <v:fill on="true" color="#606060"/>
                </v:shape>
                <v:shape id="Shape 727" style="position:absolute;width:26380;height:2887;left:9829;top:4663;" coordsize="2638044,288792" path="m0,0l2638044,0l2638044,59436l77724,59436l77724,228600l2638044,228600l2638044,288792l0,288792l0,0x">
                  <v:stroke weight="0pt" endcap="round" joinstyle="round" on="false" color="#000000" opacity="0"/>
                  <v:fill on="true" color="#ffffff"/>
                </v:shape>
              </v:group>
            </w:pict>
          </mc:Fallback>
        </mc:AlternateContent>
      </w:r>
      <w:r w:rsidRPr="006F5EEA">
        <w:rPr>
          <w:lang w:val="en-US"/>
        </w:rPr>
        <w:t xml:space="preserve">Category 2 </w:t>
      </w:r>
      <w:r w:rsidRPr="006F5EEA">
        <w:rPr>
          <w:lang w:val="en-US"/>
        </w:rPr>
        <w:tab/>
        <w:t xml:space="preserve">Elevated fire risk, shall need additional fire protection measures </w:t>
      </w:r>
    </w:p>
    <w:p w:rsidR="0071381D" w:rsidRPr="006F5EEA" w:rsidRDefault="005003BA">
      <w:pPr>
        <w:spacing w:after="87" w:line="259" w:lineRule="auto"/>
        <w:ind w:left="16" w:firstLine="0"/>
        <w:rPr>
          <w:lang w:val="en-US"/>
        </w:rPr>
      </w:pPr>
      <w:r w:rsidRPr="006F5EEA">
        <w:rPr>
          <w:lang w:val="en-US"/>
        </w:rPr>
        <w:t xml:space="preserve"> </w:t>
      </w:r>
      <w:r w:rsidRPr="006F5EEA">
        <w:rPr>
          <w:lang w:val="en-US"/>
        </w:rPr>
        <w:tab/>
        <w:t xml:space="preserve"> </w:t>
      </w:r>
    </w:p>
    <w:p w:rsidR="0071381D" w:rsidRPr="006F5EEA" w:rsidRDefault="005003BA">
      <w:pPr>
        <w:tabs>
          <w:tab w:val="center" w:pos="4486"/>
        </w:tabs>
        <w:spacing w:after="90"/>
        <w:ind w:left="0" w:firstLine="0"/>
        <w:rPr>
          <w:lang w:val="en-US"/>
        </w:rPr>
      </w:pPr>
      <w:r w:rsidRPr="006F5EEA">
        <w:rPr>
          <w:lang w:val="en-US"/>
        </w:rPr>
        <w:t xml:space="preserve">Category 3 </w:t>
      </w:r>
      <w:r w:rsidRPr="006F5EEA">
        <w:rPr>
          <w:lang w:val="en-US"/>
        </w:rPr>
        <w:tab/>
        <w:t xml:space="preserve">High fire risk, additional fire protection measures mandatory </w:t>
      </w:r>
    </w:p>
    <w:p w:rsidR="0071381D" w:rsidRPr="006F5EEA" w:rsidRDefault="005003BA">
      <w:pPr>
        <w:spacing w:after="0" w:line="259" w:lineRule="auto"/>
        <w:ind w:left="16" w:firstLine="0"/>
        <w:rPr>
          <w:lang w:val="en-US"/>
        </w:rPr>
      </w:pPr>
      <w:r w:rsidRPr="006F5EEA">
        <w:rPr>
          <w:lang w:val="en-US"/>
        </w:rPr>
        <w:t xml:space="preserve"> </w:t>
      </w:r>
    </w:p>
    <w:p w:rsidR="0071381D" w:rsidRPr="006F5EEA" w:rsidRDefault="005003BA">
      <w:pPr>
        <w:spacing w:after="822"/>
        <w:ind w:left="9"/>
        <w:rPr>
          <w:lang w:val="en-US"/>
        </w:rPr>
      </w:pPr>
      <w:r w:rsidRPr="006F5EEA">
        <w:rPr>
          <w:lang w:val="en-US"/>
        </w:rPr>
        <w:t>Any additional impacts on the dimensions of a fire/explosion risk, such as critical exothermic reactions, work at elevated temperatures, the use of oxidizing materials or peroxide</w:t>
      </w:r>
      <w:r w:rsidRPr="006F5EEA">
        <w:rPr>
          <w:lang w:val="en-US"/>
        </w:rPr>
        <w:t xml:space="preserve">s, processing of large amounts of highly ignition sensitive powders must also lead to the assessment of an eventually elevated fire risk. </w:t>
      </w:r>
    </w:p>
    <w:p w:rsidR="0071381D" w:rsidRPr="006F5EEA" w:rsidRDefault="005003BA">
      <w:pPr>
        <w:spacing w:after="0" w:line="259" w:lineRule="auto"/>
        <w:ind w:left="16" w:firstLine="0"/>
        <w:rPr>
          <w:lang w:val="en-US"/>
        </w:rPr>
      </w:pPr>
      <w:r w:rsidRPr="006F5EEA">
        <w:rPr>
          <w:strike/>
          <w:lang w:val="en-US"/>
        </w:rPr>
        <w:lastRenderedPageBreak/>
        <w:t xml:space="preserve">                              </w:t>
      </w:r>
      <w:bookmarkStart w:id="4" w:name="_GoBack"/>
      <w:bookmarkEnd w:id="4"/>
      <w:r w:rsidRPr="006F5EEA">
        <w:rPr>
          <w:strike/>
          <w:lang w:val="en-US"/>
        </w:rPr>
        <w:t xml:space="preserve">            </w:t>
      </w:r>
      <w:r w:rsidRPr="006F5EEA">
        <w:rPr>
          <w:lang w:val="en-US"/>
        </w:rPr>
        <w:t xml:space="preserve"> </w:t>
      </w:r>
    </w:p>
    <w:p w:rsidR="0071381D" w:rsidRPr="006F5EEA" w:rsidRDefault="005003BA">
      <w:pPr>
        <w:tabs>
          <w:tab w:val="center" w:pos="6598"/>
        </w:tabs>
        <w:spacing w:after="0" w:line="259" w:lineRule="auto"/>
        <w:ind w:left="0" w:firstLine="0"/>
        <w:rPr>
          <w:lang w:val="en-US"/>
        </w:rPr>
      </w:pPr>
      <w:r w:rsidRPr="006F5EEA">
        <w:rPr>
          <w:rFonts w:ascii="Arial" w:eastAsia="Arial" w:hAnsi="Arial" w:cs="Arial"/>
          <w:sz w:val="13"/>
          <w:lang w:val="en-US"/>
        </w:rPr>
        <w:t>[</w:t>
      </w:r>
      <w:r w:rsidRPr="006F5EEA">
        <w:rPr>
          <w:sz w:val="13"/>
          <w:lang w:val="en-US"/>
        </w:rPr>
        <w:t>3</w:t>
      </w:r>
      <w:r w:rsidRPr="006F5EEA">
        <w:rPr>
          <w:rFonts w:ascii="Arial" w:eastAsia="Arial" w:hAnsi="Arial" w:cs="Arial"/>
          <w:sz w:val="13"/>
          <w:lang w:val="en-US"/>
        </w:rPr>
        <w:t>]</w:t>
      </w:r>
      <w:r w:rsidRPr="006F5EEA">
        <w:rPr>
          <w:rFonts w:ascii="Arial" w:eastAsia="Arial" w:hAnsi="Arial" w:cs="Arial"/>
          <w:sz w:val="13"/>
          <w:lang w:val="en-US"/>
        </w:rPr>
        <w:tab/>
        <w:t>3</w:t>
      </w:r>
    </w:p>
    <w:p w:rsidR="0071381D" w:rsidRPr="006F5EEA" w:rsidRDefault="005003BA">
      <w:pPr>
        <w:spacing w:after="0" w:line="271" w:lineRule="auto"/>
        <w:ind w:left="195" w:hanging="37"/>
        <w:rPr>
          <w:lang w:val="en-US"/>
        </w:rPr>
      </w:pPr>
      <w:r w:rsidRPr="006F5EEA">
        <w:rPr>
          <w:rFonts w:ascii="Arial" w:eastAsia="Arial" w:hAnsi="Arial" w:cs="Arial"/>
          <w:sz w:val="20"/>
          <w:lang w:val="en-US"/>
        </w:rPr>
        <w:t xml:space="preserve"> </w:t>
      </w:r>
      <w:proofErr w:type="gramStart"/>
      <w:r w:rsidRPr="006F5EEA">
        <w:rPr>
          <w:rFonts w:ascii="Arial" w:eastAsia="Arial" w:hAnsi="Arial" w:cs="Arial"/>
          <w:sz w:val="20"/>
          <w:lang w:val="en-US"/>
        </w:rPr>
        <w:t>could</w:t>
      </w:r>
      <w:proofErr w:type="gramEnd"/>
      <w:r w:rsidRPr="006F5EEA">
        <w:rPr>
          <w:rFonts w:ascii="Arial" w:eastAsia="Arial" w:hAnsi="Arial" w:cs="Arial"/>
          <w:sz w:val="20"/>
          <w:lang w:val="en-US"/>
        </w:rPr>
        <w:t xml:space="preserve"> be one drum, one tank, one container, one “Swiss container” (4 m tank on wheels), one day tank, one reaction vessel, etc. </w:t>
      </w:r>
    </w:p>
    <w:p w:rsidR="0071381D" w:rsidRPr="006F5EEA" w:rsidRDefault="005003BA">
      <w:pPr>
        <w:pStyle w:val="Ttulo1"/>
        <w:spacing w:after="431"/>
        <w:ind w:left="11"/>
        <w:rPr>
          <w:lang w:val="en-US"/>
        </w:rPr>
      </w:pPr>
      <w:bookmarkStart w:id="5" w:name="_Toc10708"/>
      <w:r w:rsidRPr="006F5EEA">
        <w:rPr>
          <w:lang w:val="en-US"/>
        </w:rPr>
        <w:t>5</w:t>
      </w:r>
      <w:r w:rsidRPr="006F5EEA">
        <w:rPr>
          <w:rFonts w:ascii="Arial" w:eastAsia="Arial" w:hAnsi="Arial" w:cs="Arial"/>
          <w:lang w:val="en-US"/>
        </w:rPr>
        <w:t xml:space="preserve"> </w:t>
      </w:r>
      <w:r w:rsidRPr="006F5EEA">
        <w:rPr>
          <w:lang w:val="en-US"/>
        </w:rPr>
        <w:t xml:space="preserve">Measures </w:t>
      </w:r>
      <w:bookmarkEnd w:id="5"/>
    </w:p>
    <w:p w:rsidR="0071381D" w:rsidRPr="006F5EEA" w:rsidRDefault="005003BA">
      <w:pPr>
        <w:spacing w:after="217" w:line="259" w:lineRule="auto"/>
        <w:ind w:left="11" w:hanging="10"/>
        <w:rPr>
          <w:lang w:val="en-US"/>
        </w:rPr>
      </w:pPr>
      <w:r w:rsidRPr="006F5EEA">
        <w:rPr>
          <w:b/>
          <w:lang w:val="en-US"/>
        </w:rPr>
        <w:t>5.1</w:t>
      </w:r>
      <w:r w:rsidRPr="006F5EEA">
        <w:rPr>
          <w:rFonts w:ascii="Arial" w:eastAsia="Arial" w:hAnsi="Arial" w:cs="Arial"/>
          <w:b/>
          <w:lang w:val="en-US"/>
        </w:rPr>
        <w:t xml:space="preserve"> </w:t>
      </w:r>
      <w:r w:rsidRPr="006F5EEA">
        <w:rPr>
          <w:b/>
          <w:lang w:val="en-US"/>
        </w:rPr>
        <w:t xml:space="preserve">Category 1, Basic Fire Risk </w:t>
      </w:r>
    </w:p>
    <w:p w:rsidR="0071381D" w:rsidRPr="006F5EEA" w:rsidRDefault="005003BA">
      <w:pPr>
        <w:pStyle w:val="Ttulo3"/>
        <w:spacing w:after="22"/>
        <w:ind w:left="-5"/>
        <w:rPr>
          <w:lang w:val="en-US"/>
        </w:rPr>
      </w:pPr>
      <w:r w:rsidRPr="006F5EEA">
        <w:rPr>
          <w:b/>
          <w:lang w:val="en-US"/>
        </w:rPr>
        <w:t>5.1.1</w:t>
      </w:r>
      <w:r w:rsidRPr="006F5EEA">
        <w:rPr>
          <w:rFonts w:ascii="Arial" w:eastAsia="Arial" w:hAnsi="Arial" w:cs="Arial"/>
          <w:b/>
          <w:i/>
          <w:sz w:val="22"/>
          <w:lang w:val="en-US"/>
        </w:rPr>
        <w:t xml:space="preserve"> </w:t>
      </w:r>
      <w:r w:rsidRPr="006F5EEA">
        <w:rPr>
          <w:b/>
          <w:lang w:val="en-US"/>
        </w:rPr>
        <w:t xml:space="preserve">Constructional Fire Protection </w:t>
      </w:r>
    </w:p>
    <w:p w:rsidR="0071381D" w:rsidRDefault="005003BA">
      <w:pPr>
        <w:spacing w:after="42"/>
        <w:ind w:left="9"/>
      </w:pPr>
      <w:r w:rsidRPr="006F5EEA">
        <w:rPr>
          <w:lang w:val="en-US"/>
        </w:rPr>
        <w:t xml:space="preserve">For Building Construction the national and </w:t>
      </w:r>
      <w:r w:rsidRPr="006F5EEA">
        <w:rPr>
          <w:lang w:val="en-US"/>
        </w:rPr>
        <w:t xml:space="preserve">local building codes </w:t>
      </w:r>
      <w:proofErr w:type="gramStart"/>
      <w:r w:rsidRPr="006F5EEA">
        <w:rPr>
          <w:lang w:val="en-US"/>
        </w:rPr>
        <w:t>must be followed</w:t>
      </w:r>
      <w:proofErr w:type="gramEnd"/>
      <w:r w:rsidRPr="006F5EEA">
        <w:rPr>
          <w:lang w:val="en-US"/>
        </w:rPr>
        <w:t xml:space="preserve">. </w:t>
      </w:r>
      <w:r>
        <w:t xml:space="preserve">In </w:t>
      </w:r>
      <w:proofErr w:type="spellStart"/>
      <w:r>
        <w:t>addition</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items</w:t>
      </w:r>
      <w:proofErr w:type="spellEnd"/>
      <w:r>
        <w:t xml:space="preserve"> </w:t>
      </w:r>
      <w:proofErr w:type="spellStart"/>
      <w:r>
        <w:t>have</w:t>
      </w:r>
      <w:proofErr w:type="spellEnd"/>
      <w:r>
        <w:t xml:space="preserve"> to be </w:t>
      </w:r>
      <w:proofErr w:type="spellStart"/>
      <w:r>
        <w:t>observed</w:t>
      </w:r>
      <w:proofErr w:type="spellEnd"/>
      <w:r>
        <w:t xml:space="preserve">: </w:t>
      </w:r>
    </w:p>
    <w:p w:rsidR="0071381D" w:rsidRPr="006F5EEA" w:rsidRDefault="005003BA">
      <w:pPr>
        <w:numPr>
          <w:ilvl w:val="0"/>
          <w:numId w:val="1"/>
        </w:numPr>
        <w:spacing w:after="0" w:line="244" w:lineRule="auto"/>
        <w:ind w:hanging="227"/>
        <w:rPr>
          <w:lang w:val="en-US"/>
        </w:rPr>
      </w:pPr>
      <w:r w:rsidRPr="006F5EEA">
        <w:rPr>
          <w:rFonts w:ascii="Arial" w:eastAsia="Arial" w:hAnsi="Arial" w:cs="Arial"/>
          <w:lang w:val="en-US"/>
        </w:rPr>
        <w:t xml:space="preserve">The use of non-combustible construction materials including insulation in roofs and </w:t>
      </w:r>
      <w:r w:rsidRPr="006F5EEA">
        <w:rPr>
          <w:lang w:val="en-US"/>
        </w:rPr>
        <w:t>walls is mandatory.</w:t>
      </w:r>
      <w:r w:rsidRPr="006F5EEA">
        <w:rPr>
          <w:rFonts w:ascii="Arial" w:eastAsia="Arial" w:hAnsi="Arial" w:cs="Arial"/>
          <w:lang w:val="en-US"/>
        </w:rPr>
        <w:t xml:space="preserve"> </w:t>
      </w:r>
    </w:p>
    <w:p w:rsidR="0071381D" w:rsidRPr="006F5EEA" w:rsidRDefault="005003BA">
      <w:pPr>
        <w:numPr>
          <w:ilvl w:val="0"/>
          <w:numId w:val="1"/>
        </w:numPr>
        <w:ind w:hanging="227"/>
        <w:rPr>
          <w:lang w:val="en-US"/>
        </w:rPr>
      </w:pPr>
      <w:r w:rsidRPr="006F5EEA">
        <w:rPr>
          <w:lang w:val="en-US"/>
        </w:rPr>
        <w:t xml:space="preserve">For insulated steel </w:t>
      </w:r>
      <w:proofErr w:type="gramStart"/>
      <w:r w:rsidRPr="006F5EEA">
        <w:rPr>
          <w:lang w:val="en-US"/>
        </w:rPr>
        <w:t>roofs</w:t>
      </w:r>
      <w:proofErr w:type="gramEnd"/>
      <w:r w:rsidRPr="006F5EEA">
        <w:rPr>
          <w:lang w:val="en-US"/>
        </w:rPr>
        <w:t xml:space="preserve"> non-combustible insulation, in c</w:t>
      </w:r>
      <w:r w:rsidRPr="006F5EEA">
        <w:rPr>
          <w:lang w:val="en-US"/>
        </w:rPr>
        <w:t xml:space="preserve">ombination with mechanically fastenings and low fire-load </w:t>
      </w:r>
      <w:proofErr w:type="spellStart"/>
      <w:r w:rsidRPr="006F5EEA">
        <w:rPr>
          <w:lang w:val="en-US"/>
        </w:rPr>
        <w:t>vapour</w:t>
      </w:r>
      <w:proofErr w:type="spellEnd"/>
      <w:r w:rsidRPr="006F5EEA">
        <w:rPr>
          <w:lang w:val="en-US"/>
        </w:rPr>
        <w:t xml:space="preserve"> barriers, provides adequate fire protection. </w:t>
      </w:r>
    </w:p>
    <w:p w:rsidR="0071381D" w:rsidRPr="006F5EEA" w:rsidRDefault="005003BA">
      <w:pPr>
        <w:numPr>
          <w:ilvl w:val="0"/>
          <w:numId w:val="1"/>
        </w:numPr>
        <w:ind w:hanging="227"/>
        <w:rPr>
          <w:lang w:val="en-US"/>
        </w:rPr>
      </w:pPr>
      <w:r w:rsidRPr="006F5EEA">
        <w:rPr>
          <w:lang w:val="en-US"/>
        </w:rPr>
        <w:t>Fire compartments should not exceed an area of 3'200 m</w:t>
      </w:r>
      <w:r w:rsidRPr="006F5EEA">
        <w:rPr>
          <w:vertAlign w:val="superscript"/>
          <w:lang w:val="en-US"/>
        </w:rPr>
        <w:t>2</w:t>
      </w:r>
      <w:r w:rsidRPr="006F5EEA">
        <w:rPr>
          <w:lang w:val="en-US"/>
        </w:rPr>
        <w:t xml:space="preserve">. </w:t>
      </w:r>
    </w:p>
    <w:p w:rsidR="0071381D" w:rsidRPr="006F5EEA" w:rsidRDefault="005003BA">
      <w:pPr>
        <w:numPr>
          <w:ilvl w:val="0"/>
          <w:numId w:val="1"/>
        </w:numPr>
        <w:ind w:hanging="227"/>
        <w:rPr>
          <w:lang w:val="en-US"/>
        </w:rPr>
      </w:pPr>
      <w:r w:rsidRPr="006F5EEA">
        <w:rPr>
          <w:lang w:val="en-US"/>
        </w:rPr>
        <w:t>Floors of multi-</w:t>
      </w:r>
      <w:proofErr w:type="spellStart"/>
      <w:r w:rsidRPr="006F5EEA">
        <w:rPr>
          <w:lang w:val="en-US"/>
        </w:rPr>
        <w:t>storey</w:t>
      </w:r>
      <w:proofErr w:type="spellEnd"/>
      <w:r w:rsidRPr="006F5EEA">
        <w:rPr>
          <w:lang w:val="en-US"/>
        </w:rPr>
        <w:t xml:space="preserve"> buildings or open structures should preferably be of concrete. E</w:t>
      </w:r>
      <w:r w:rsidRPr="006F5EEA">
        <w:rPr>
          <w:lang w:val="en-US"/>
        </w:rPr>
        <w:t xml:space="preserve">ven if no fire resistant horizontal subdivision </w:t>
      </w:r>
      <w:proofErr w:type="gramStart"/>
      <w:r w:rsidRPr="006F5EEA">
        <w:rPr>
          <w:lang w:val="en-US"/>
        </w:rPr>
        <w:t>is achieved</w:t>
      </w:r>
      <w:proofErr w:type="gramEnd"/>
      <w:r w:rsidRPr="006F5EEA">
        <w:rPr>
          <w:lang w:val="en-US"/>
        </w:rPr>
        <w:t xml:space="preserve"> due to unprotected openings for vessels etc., such a concrete floor will reduce the speed of a fire spreading, compared with steel grate floors.  </w:t>
      </w:r>
    </w:p>
    <w:p w:rsidR="0071381D" w:rsidRPr="006F5EEA" w:rsidRDefault="005003BA">
      <w:pPr>
        <w:numPr>
          <w:ilvl w:val="0"/>
          <w:numId w:val="1"/>
        </w:numPr>
        <w:ind w:hanging="227"/>
        <w:rPr>
          <w:lang w:val="en-US"/>
        </w:rPr>
      </w:pPr>
      <w:r w:rsidRPr="006F5EEA">
        <w:rPr>
          <w:lang w:val="en-US"/>
        </w:rPr>
        <w:t xml:space="preserve">Drainage/Spill control systems </w:t>
      </w:r>
      <w:proofErr w:type="gramStart"/>
      <w:r w:rsidRPr="006F5EEA">
        <w:rPr>
          <w:lang w:val="en-US"/>
        </w:rPr>
        <w:t>are needed</w:t>
      </w:r>
      <w:proofErr w:type="gramEnd"/>
      <w:r w:rsidRPr="006F5EEA">
        <w:rPr>
          <w:lang w:val="en-US"/>
        </w:rPr>
        <w:t xml:space="preserve"> and mus</w:t>
      </w:r>
      <w:r w:rsidRPr="006F5EEA">
        <w:rPr>
          <w:lang w:val="en-US"/>
        </w:rPr>
        <w:t xml:space="preserve">t be designed for simultaneous flow of flammable liquids and </w:t>
      </w:r>
      <w:proofErr w:type="spellStart"/>
      <w:r w:rsidRPr="006F5EEA">
        <w:rPr>
          <w:lang w:val="en-US"/>
        </w:rPr>
        <w:t>fire fighting</w:t>
      </w:r>
      <w:proofErr w:type="spellEnd"/>
      <w:r w:rsidRPr="006F5EEA">
        <w:rPr>
          <w:lang w:val="en-US"/>
        </w:rPr>
        <w:t xml:space="preserve"> water away from the process building. </w:t>
      </w:r>
    </w:p>
    <w:p w:rsidR="0071381D" w:rsidRPr="006F5EEA" w:rsidRDefault="005003BA">
      <w:pPr>
        <w:numPr>
          <w:ilvl w:val="0"/>
          <w:numId w:val="1"/>
        </w:numPr>
        <w:spacing w:after="112"/>
        <w:ind w:hanging="227"/>
        <w:rPr>
          <w:lang w:val="en-US"/>
        </w:rPr>
      </w:pPr>
      <w:r w:rsidRPr="006F5EEA">
        <w:rPr>
          <w:lang w:val="en-US"/>
        </w:rPr>
        <w:t xml:space="preserve">All production buildings with significant amounts of flammable and / or explosive materials need lightning protection.  </w:t>
      </w:r>
    </w:p>
    <w:p w:rsidR="0071381D" w:rsidRPr="006F5EEA" w:rsidRDefault="005003BA">
      <w:pPr>
        <w:spacing w:after="230"/>
        <w:ind w:left="9"/>
        <w:rPr>
          <w:lang w:val="en-US"/>
        </w:rPr>
      </w:pPr>
      <w:r w:rsidRPr="006F5EEA">
        <w:rPr>
          <w:lang w:val="en-US"/>
        </w:rPr>
        <w:t>Smoke and Heat Ventin</w:t>
      </w:r>
      <w:r w:rsidRPr="006F5EEA">
        <w:rPr>
          <w:lang w:val="en-US"/>
        </w:rPr>
        <w:t xml:space="preserve">g </w:t>
      </w:r>
      <w:proofErr w:type="gramStart"/>
      <w:r w:rsidRPr="006F5EEA">
        <w:rPr>
          <w:lang w:val="en-US"/>
        </w:rPr>
        <w:t>must be installed</w:t>
      </w:r>
      <w:proofErr w:type="gramEnd"/>
      <w:r w:rsidRPr="006F5EEA">
        <w:rPr>
          <w:lang w:val="en-US"/>
        </w:rPr>
        <w:t xml:space="preserve">. The remote opening of these vents should be both automated and operable manually from a safe area (e.g. stairway or near exits) and should be independent of electric power. </w:t>
      </w:r>
    </w:p>
    <w:p w:rsidR="0071381D" w:rsidRPr="006F5EEA" w:rsidRDefault="005003BA">
      <w:pPr>
        <w:pStyle w:val="Ttulo3"/>
        <w:spacing w:after="22"/>
        <w:ind w:left="-5"/>
        <w:rPr>
          <w:lang w:val="en-US"/>
        </w:rPr>
      </w:pPr>
      <w:r w:rsidRPr="006F5EEA">
        <w:rPr>
          <w:b/>
          <w:lang w:val="en-US"/>
        </w:rPr>
        <w:t>5.1.2</w:t>
      </w:r>
      <w:r w:rsidRPr="006F5EEA">
        <w:rPr>
          <w:rFonts w:ascii="Arial" w:eastAsia="Arial" w:hAnsi="Arial" w:cs="Arial"/>
          <w:b/>
          <w:i/>
          <w:sz w:val="22"/>
          <w:lang w:val="en-US"/>
        </w:rPr>
        <w:t xml:space="preserve"> </w:t>
      </w:r>
      <w:r w:rsidRPr="006F5EEA">
        <w:rPr>
          <w:b/>
          <w:lang w:val="en-US"/>
        </w:rPr>
        <w:t xml:space="preserve">Fire Water Supply </w:t>
      </w:r>
    </w:p>
    <w:p w:rsidR="0071381D" w:rsidRPr="006F5EEA" w:rsidRDefault="005003BA">
      <w:pPr>
        <w:ind w:left="9"/>
        <w:rPr>
          <w:lang w:val="en-US"/>
        </w:rPr>
      </w:pPr>
      <w:r w:rsidRPr="006F5EEA">
        <w:rPr>
          <w:lang w:val="en-US"/>
        </w:rPr>
        <w:t xml:space="preserve">A high </w:t>
      </w:r>
      <w:proofErr w:type="gramStart"/>
      <w:r w:rsidRPr="006F5EEA">
        <w:rPr>
          <w:lang w:val="en-US"/>
        </w:rPr>
        <w:t>fire water</w:t>
      </w:r>
      <w:proofErr w:type="gramEnd"/>
      <w:r w:rsidRPr="006F5EEA">
        <w:rPr>
          <w:lang w:val="en-US"/>
        </w:rPr>
        <w:t xml:space="preserve"> capacity is essent</w:t>
      </w:r>
      <w:r w:rsidRPr="006F5EEA">
        <w:rPr>
          <w:lang w:val="en-US"/>
        </w:rPr>
        <w:t xml:space="preserve">ial. Statistic evaluations have shown that without stationary extinguishing systems volumes of 8'000 l/min up to 12'000 l/min </w:t>
      </w:r>
      <w:proofErr w:type="gramStart"/>
      <w:r w:rsidRPr="006F5EEA">
        <w:rPr>
          <w:lang w:val="en-US"/>
        </w:rPr>
        <w:t>were used</w:t>
      </w:r>
      <w:proofErr w:type="gramEnd"/>
      <w:r w:rsidRPr="006F5EEA">
        <w:rPr>
          <w:lang w:val="en-US"/>
        </w:rPr>
        <w:t xml:space="preserve"> for limiting the impact and extinguishing the fire.  </w:t>
      </w:r>
    </w:p>
    <w:p w:rsidR="0071381D" w:rsidRPr="006F5EEA" w:rsidRDefault="005003BA">
      <w:pPr>
        <w:ind w:left="9"/>
        <w:rPr>
          <w:lang w:val="en-US"/>
        </w:rPr>
      </w:pPr>
      <w:r w:rsidRPr="006F5EEA">
        <w:rPr>
          <w:lang w:val="en-US"/>
        </w:rPr>
        <w:t xml:space="preserve">The duration is at least 2 hours and preferably 3 to 4 hours. The water supply must be available all times and protected from frost. </w:t>
      </w:r>
    </w:p>
    <w:p w:rsidR="0071381D" w:rsidRPr="006F5EEA" w:rsidRDefault="005003BA">
      <w:pPr>
        <w:ind w:left="9"/>
        <w:rPr>
          <w:lang w:val="en-US"/>
        </w:rPr>
      </w:pPr>
      <w:r w:rsidRPr="006F5EEA">
        <w:rPr>
          <w:lang w:val="en-US"/>
        </w:rPr>
        <w:t xml:space="preserve">The pressure in the system must be maintained at a sufficient level to meet the highest site </w:t>
      </w:r>
      <w:proofErr w:type="gramStart"/>
      <w:r w:rsidRPr="006F5EEA">
        <w:rPr>
          <w:lang w:val="en-US"/>
        </w:rPr>
        <w:t>fire water</w:t>
      </w:r>
      <w:proofErr w:type="gramEnd"/>
      <w:r w:rsidRPr="006F5EEA">
        <w:rPr>
          <w:lang w:val="en-US"/>
        </w:rPr>
        <w:t xml:space="preserve"> demand.  </w:t>
      </w:r>
    </w:p>
    <w:p w:rsidR="0071381D" w:rsidRPr="006F5EEA" w:rsidRDefault="005003BA">
      <w:pPr>
        <w:spacing w:after="230"/>
        <w:ind w:left="9"/>
        <w:rPr>
          <w:lang w:val="en-US"/>
        </w:rPr>
      </w:pPr>
      <w:r w:rsidRPr="006F5EEA">
        <w:rPr>
          <w:lang w:val="en-US"/>
        </w:rPr>
        <w:t>An adequ</w:t>
      </w:r>
      <w:r w:rsidRPr="006F5EEA">
        <w:rPr>
          <w:lang w:val="en-US"/>
        </w:rPr>
        <w:t xml:space="preserve">ate number of hydrants (preferably aboveground) need to </w:t>
      </w:r>
      <w:proofErr w:type="gramStart"/>
      <w:r w:rsidRPr="006F5EEA">
        <w:rPr>
          <w:lang w:val="en-US"/>
        </w:rPr>
        <w:t>be provided</w:t>
      </w:r>
      <w:proofErr w:type="gramEnd"/>
      <w:r w:rsidRPr="006F5EEA">
        <w:rPr>
          <w:lang w:val="en-US"/>
        </w:rPr>
        <w:t xml:space="preserve"> at 50 to 75 m intervals. </w:t>
      </w:r>
    </w:p>
    <w:p w:rsidR="0071381D" w:rsidRPr="006F5EEA" w:rsidRDefault="005003BA">
      <w:pPr>
        <w:spacing w:after="22" w:line="259" w:lineRule="auto"/>
        <w:ind w:left="-5" w:hanging="10"/>
        <w:rPr>
          <w:lang w:val="en-US"/>
        </w:rPr>
      </w:pPr>
      <w:r w:rsidRPr="006F5EEA">
        <w:rPr>
          <w:b/>
          <w:sz w:val="23"/>
          <w:lang w:val="en-US"/>
        </w:rPr>
        <w:t>5.1.3</w:t>
      </w:r>
      <w:r w:rsidRPr="006F5EEA">
        <w:rPr>
          <w:rFonts w:ascii="Arial" w:eastAsia="Arial" w:hAnsi="Arial" w:cs="Arial"/>
          <w:b/>
          <w:i/>
          <w:lang w:val="en-US"/>
        </w:rPr>
        <w:t xml:space="preserve"> </w:t>
      </w:r>
      <w:r w:rsidRPr="006F5EEA">
        <w:rPr>
          <w:b/>
          <w:sz w:val="23"/>
          <w:lang w:val="en-US"/>
        </w:rPr>
        <w:t xml:space="preserve">Fire Extinguishers and Wall Hydrants (small hose stations) </w:t>
      </w:r>
    </w:p>
    <w:p w:rsidR="0071381D" w:rsidRPr="006F5EEA" w:rsidRDefault="005003BA">
      <w:pPr>
        <w:pStyle w:val="Ttulo3"/>
        <w:ind w:left="-5"/>
        <w:rPr>
          <w:lang w:val="en-US"/>
        </w:rPr>
      </w:pPr>
      <w:r w:rsidRPr="006F5EEA">
        <w:rPr>
          <w:lang w:val="en-US"/>
        </w:rPr>
        <w:t xml:space="preserve">Dry Risers (Standpipe Systems) </w:t>
      </w:r>
    </w:p>
    <w:p w:rsidR="0071381D" w:rsidRPr="006F5EEA" w:rsidRDefault="005003BA">
      <w:pPr>
        <w:ind w:left="9"/>
        <w:rPr>
          <w:lang w:val="en-US"/>
        </w:rPr>
      </w:pPr>
      <w:r w:rsidRPr="006F5EEA">
        <w:rPr>
          <w:lang w:val="en-US"/>
        </w:rPr>
        <w:t>In multi-</w:t>
      </w:r>
      <w:proofErr w:type="spellStart"/>
      <w:r w:rsidRPr="006F5EEA">
        <w:rPr>
          <w:lang w:val="en-US"/>
        </w:rPr>
        <w:t>storey</w:t>
      </w:r>
      <w:proofErr w:type="spellEnd"/>
      <w:r w:rsidRPr="006F5EEA">
        <w:rPr>
          <w:lang w:val="en-US"/>
        </w:rPr>
        <w:t xml:space="preserve"> </w:t>
      </w:r>
      <w:proofErr w:type="gramStart"/>
      <w:r w:rsidRPr="006F5EEA">
        <w:rPr>
          <w:lang w:val="en-US"/>
        </w:rPr>
        <w:t>buildings</w:t>
      </w:r>
      <w:proofErr w:type="gramEnd"/>
      <w:r w:rsidRPr="006F5EEA">
        <w:rPr>
          <w:lang w:val="en-US"/>
        </w:rPr>
        <w:t xml:space="preserve"> dry risers (standpipe system) are needed in fire protected staircases. </w:t>
      </w:r>
    </w:p>
    <w:p w:rsidR="0071381D" w:rsidRPr="006F5EEA" w:rsidRDefault="005003BA">
      <w:pPr>
        <w:ind w:left="9"/>
        <w:rPr>
          <w:lang w:val="en-US"/>
        </w:rPr>
      </w:pPr>
      <w:r w:rsidRPr="006F5EEA">
        <w:rPr>
          <w:lang w:val="en-US"/>
        </w:rPr>
        <w:t xml:space="preserve">They </w:t>
      </w:r>
      <w:proofErr w:type="gramStart"/>
      <w:r w:rsidRPr="006F5EEA">
        <w:rPr>
          <w:lang w:val="en-US"/>
        </w:rPr>
        <w:t>are also needed</w:t>
      </w:r>
      <w:proofErr w:type="gramEnd"/>
      <w:r w:rsidRPr="006F5EEA">
        <w:rPr>
          <w:lang w:val="en-US"/>
        </w:rPr>
        <w:t xml:space="preserve"> in multi-</w:t>
      </w:r>
      <w:proofErr w:type="spellStart"/>
      <w:r w:rsidRPr="006F5EEA">
        <w:rPr>
          <w:lang w:val="en-US"/>
        </w:rPr>
        <w:t>storey</w:t>
      </w:r>
      <w:proofErr w:type="spellEnd"/>
      <w:r w:rsidRPr="006F5EEA">
        <w:rPr>
          <w:lang w:val="en-US"/>
        </w:rPr>
        <w:t xml:space="preserve"> open plants.  </w:t>
      </w:r>
    </w:p>
    <w:p w:rsidR="0071381D" w:rsidRPr="006F5EEA" w:rsidRDefault="005003BA">
      <w:pPr>
        <w:spacing w:after="107"/>
        <w:ind w:left="9"/>
        <w:rPr>
          <w:lang w:val="en-US"/>
        </w:rPr>
      </w:pPr>
      <w:r w:rsidRPr="006F5EEA">
        <w:rPr>
          <w:lang w:val="en-US"/>
        </w:rPr>
        <w:t xml:space="preserve">Open plants should have fixed monitors for fire protection around the installation. </w:t>
      </w:r>
    </w:p>
    <w:p w:rsidR="0071381D" w:rsidRPr="006F5EEA" w:rsidRDefault="005003BA">
      <w:pPr>
        <w:spacing w:after="96" w:line="259" w:lineRule="auto"/>
        <w:ind w:left="16" w:firstLine="0"/>
        <w:rPr>
          <w:lang w:val="en-US"/>
        </w:rPr>
      </w:pPr>
      <w:r w:rsidRPr="006F5EEA">
        <w:rPr>
          <w:lang w:val="en-US"/>
        </w:rPr>
        <w:lastRenderedPageBreak/>
        <w:t xml:space="preserve"> </w:t>
      </w:r>
    </w:p>
    <w:p w:rsidR="0071381D" w:rsidRPr="006F5EEA" w:rsidRDefault="005003BA">
      <w:pPr>
        <w:pStyle w:val="Ttulo3"/>
        <w:spacing w:after="80"/>
        <w:ind w:left="-5"/>
        <w:rPr>
          <w:lang w:val="en-US"/>
        </w:rPr>
      </w:pPr>
      <w:r w:rsidRPr="006F5EEA">
        <w:rPr>
          <w:lang w:val="en-US"/>
        </w:rPr>
        <w:t>Wall Hydrants (Smal</w:t>
      </w:r>
      <w:r w:rsidRPr="006F5EEA">
        <w:rPr>
          <w:lang w:val="en-US"/>
        </w:rPr>
        <w:t>l Hose Stations)</w:t>
      </w:r>
      <w:r w:rsidRPr="006F5EEA">
        <w:rPr>
          <w:sz w:val="22"/>
          <w:lang w:val="en-US"/>
        </w:rPr>
        <w:t xml:space="preserve"> </w:t>
      </w:r>
    </w:p>
    <w:p w:rsidR="0071381D" w:rsidRPr="006F5EEA" w:rsidRDefault="005003BA">
      <w:pPr>
        <w:ind w:left="9"/>
        <w:rPr>
          <w:lang w:val="en-US"/>
        </w:rPr>
      </w:pPr>
      <w:r w:rsidRPr="006F5EEA">
        <w:rPr>
          <w:lang w:val="en-US"/>
        </w:rPr>
        <w:t xml:space="preserve">Wall hydrants </w:t>
      </w:r>
      <w:proofErr w:type="gramStart"/>
      <w:r w:rsidRPr="006F5EEA">
        <w:rPr>
          <w:lang w:val="en-US"/>
        </w:rPr>
        <w:t>are needed</w:t>
      </w:r>
      <w:proofErr w:type="gramEnd"/>
      <w:r w:rsidRPr="006F5EEA">
        <w:rPr>
          <w:lang w:val="en-US"/>
        </w:rPr>
        <w:t xml:space="preserve">. Wand hydrants have to be located so that all areas </w:t>
      </w:r>
      <w:proofErr w:type="gramStart"/>
      <w:r w:rsidRPr="006F5EEA">
        <w:rPr>
          <w:lang w:val="en-US"/>
        </w:rPr>
        <w:t>can be reached</w:t>
      </w:r>
      <w:proofErr w:type="gramEnd"/>
      <w:r w:rsidRPr="006F5EEA">
        <w:rPr>
          <w:lang w:val="en-US"/>
        </w:rPr>
        <w:t xml:space="preserve">. </w:t>
      </w:r>
    </w:p>
    <w:p w:rsidR="0071381D" w:rsidRPr="006F5EEA" w:rsidRDefault="005003BA">
      <w:pPr>
        <w:ind w:left="9"/>
        <w:rPr>
          <w:lang w:val="en-US"/>
        </w:rPr>
      </w:pPr>
      <w:r w:rsidRPr="006F5EEA">
        <w:rPr>
          <w:lang w:val="en-US"/>
        </w:rPr>
        <w:t>Small hoses should have minimum 25 mm diameter (1 inch) and not be longer than 40 m. Solid rubber pressure hoses and multipurpose branch-pipes a</w:t>
      </w:r>
      <w:r w:rsidRPr="006F5EEA">
        <w:rPr>
          <w:lang w:val="en-US"/>
        </w:rPr>
        <w:t xml:space="preserve">re preferred. For a sufficient water </w:t>
      </w:r>
      <w:proofErr w:type="gramStart"/>
      <w:r w:rsidRPr="006F5EEA">
        <w:rPr>
          <w:lang w:val="en-US"/>
        </w:rPr>
        <w:t>flow</w:t>
      </w:r>
      <w:proofErr w:type="gramEnd"/>
      <w:r w:rsidRPr="006F5EEA">
        <w:rPr>
          <w:lang w:val="en-US"/>
        </w:rPr>
        <w:t xml:space="preserve"> the pressure at the nozzle should be at least 3 bars when closed.  </w:t>
      </w:r>
    </w:p>
    <w:p w:rsidR="0071381D" w:rsidRPr="006F5EEA" w:rsidRDefault="005003BA">
      <w:pPr>
        <w:spacing w:after="112"/>
        <w:ind w:left="9"/>
        <w:rPr>
          <w:lang w:val="en-US"/>
        </w:rPr>
      </w:pPr>
      <w:proofErr w:type="gramStart"/>
      <w:r w:rsidRPr="006F5EEA">
        <w:rPr>
          <w:lang w:val="en-US"/>
        </w:rPr>
        <w:t>Preferably</w:t>
      </w:r>
      <w:proofErr w:type="gramEnd"/>
      <w:r w:rsidRPr="006F5EEA">
        <w:rPr>
          <w:lang w:val="en-US"/>
        </w:rPr>
        <w:t xml:space="preserve"> wall hydrants should be prepared for dual use (water / foam combination). An inline foam inductor, a foam nozzle and a foam compound co</w:t>
      </w:r>
      <w:r w:rsidRPr="006F5EEA">
        <w:rPr>
          <w:lang w:val="en-US"/>
        </w:rPr>
        <w:t xml:space="preserve">ntainer </w:t>
      </w:r>
      <w:proofErr w:type="gramStart"/>
      <w:r w:rsidRPr="006F5EEA">
        <w:rPr>
          <w:lang w:val="en-US"/>
        </w:rPr>
        <w:t>should be installed</w:t>
      </w:r>
      <w:proofErr w:type="gramEnd"/>
      <w:r w:rsidRPr="006F5EEA">
        <w:rPr>
          <w:lang w:val="en-US"/>
        </w:rPr>
        <w:t xml:space="preserve">.  </w:t>
      </w:r>
    </w:p>
    <w:p w:rsidR="0071381D" w:rsidRPr="006F5EEA" w:rsidRDefault="005003BA">
      <w:pPr>
        <w:spacing w:after="96" w:line="259" w:lineRule="auto"/>
        <w:ind w:left="16" w:firstLine="0"/>
        <w:rPr>
          <w:lang w:val="en-US"/>
        </w:rPr>
      </w:pPr>
      <w:r w:rsidRPr="006F5EEA">
        <w:rPr>
          <w:lang w:val="en-US"/>
        </w:rPr>
        <w:t xml:space="preserve"> </w:t>
      </w:r>
    </w:p>
    <w:p w:rsidR="0071381D" w:rsidRPr="006F5EEA" w:rsidRDefault="005003BA">
      <w:pPr>
        <w:pStyle w:val="Ttulo3"/>
        <w:ind w:left="-5"/>
        <w:rPr>
          <w:lang w:val="en-US"/>
        </w:rPr>
      </w:pPr>
      <w:r w:rsidRPr="006F5EEA">
        <w:rPr>
          <w:lang w:val="en-US"/>
        </w:rPr>
        <w:t xml:space="preserve">Fire Extinguisher </w:t>
      </w:r>
    </w:p>
    <w:p w:rsidR="0071381D" w:rsidRPr="006F5EEA" w:rsidRDefault="005003BA">
      <w:pPr>
        <w:spacing w:after="230"/>
        <w:ind w:left="9"/>
        <w:rPr>
          <w:lang w:val="en-US"/>
        </w:rPr>
      </w:pPr>
      <w:r w:rsidRPr="006F5EEA">
        <w:rPr>
          <w:lang w:val="en-US"/>
        </w:rPr>
        <w:t xml:space="preserve">For first response </w:t>
      </w:r>
      <w:proofErr w:type="spellStart"/>
      <w:r w:rsidRPr="006F5EEA">
        <w:rPr>
          <w:lang w:val="en-US"/>
        </w:rPr>
        <w:t>fire fighting</w:t>
      </w:r>
      <w:proofErr w:type="spellEnd"/>
      <w:r w:rsidRPr="006F5EEA">
        <w:rPr>
          <w:lang w:val="en-US"/>
        </w:rPr>
        <w:t>, an adequate number of portable or wheeled fire extinguishers must be available in all areas. The maximum travel distance should be about 25-30 m to the nearest fire extin</w:t>
      </w:r>
      <w:r w:rsidRPr="006F5EEA">
        <w:rPr>
          <w:lang w:val="en-US"/>
        </w:rPr>
        <w:t xml:space="preserve">guisher. </w:t>
      </w:r>
    </w:p>
    <w:p w:rsidR="0071381D" w:rsidRPr="006F5EEA" w:rsidRDefault="005003BA">
      <w:pPr>
        <w:spacing w:after="22" w:line="259" w:lineRule="auto"/>
        <w:ind w:left="-5" w:hanging="10"/>
        <w:rPr>
          <w:lang w:val="en-US"/>
        </w:rPr>
      </w:pPr>
      <w:r w:rsidRPr="006F5EEA">
        <w:rPr>
          <w:b/>
          <w:sz w:val="23"/>
          <w:lang w:val="en-US"/>
        </w:rPr>
        <w:t>5.1.4</w:t>
      </w:r>
      <w:r w:rsidRPr="006F5EEA">
        <w:rPr>
          <w:rFonts w:ascii="Arial" w:eastAsia="Arial" w:hAnsi="Arial" w:cs="Arial"/>
          <w:b/>
          <w:i/>
          <w:lang w:val="en-US"/>
        </w:rPr>
        <w:t xml:space="preserve"> </w:t>
      </w:r>
      <w:r w:rsidRPr="006F5EEA">
        <w:rPr>
          <w:b/>
          <w:sz w:val="23"/>
          <w:lang w:val="en-US"/>
        </w:rPr>
        <w:t xml:space="preserve">Special Extinguishing Agents </w:t>
      </w:r>
    </w:p>
    <w:p w:rsidR="0071381D" w:rsidRPr="006F5EEA" w:rsidRDefault="005003BA">
      <w:pPr>
        <w:pStyle w:val="Ttulo3"/>
        <w:ind w:left="-5"/>
        <w:rPr>
          <w:lang w:val="en-US"/>
        </w:rPr>
      </w:pPr>
      <w:r w:rsidRPr="006F5EEA">
        <w:rPr>
          <w:lang w:val="en-US"/>
        </w:rPr>
        <w:t xml:space="preserve">Foam </w:t>
      </w:r>
    </w:p>
    <w:p w:rsidR="0071381D" w:rsidRPr="006F5EEA" w:rsidRDefault="005003BA">
      <w:pPr>
        <w:ind w:left="9"/>
        <w:rPr>
          <w:lang w:val="en-US"/>
        </w:rPr>
      </w:pPr>
      <w:r w:rsidRPr="006F5EEA">
        <w:rPr>
          <w:lang w:val="en-US"/>
        </w:rPr>
        <w:t xml:space="preserve">The fire brigade must store enough foaming agent e.g. AFFF or equivalent. The stored quantity depends on the maximum expected fire water supply. </w:t>
      </w:r>
    </w:p>
    <w:p w:rsidR="0071381D" w:rsidRPr="006F5EEA" w:rsidRDefault="005003BA">
      <w:pPr>
        <w:spacing w:after="230"/>
        <w:ind w:left="9"/>
        <w:rPr>
          <w:lang w:val="en-US"/>
        </w:rPr>
      </w:pPr>
      <w:r w:rsidRPr="006F5EEA">
        <w:rPr>
          <w:lang w:val="en-US"/>
        </w:rPr>
        <w:t xml:space="preserve">Foam supplies need to </w:t>
      </w:r>
      <w:proofErr w:type="gramStart"/>
      <w:r w:rsidRPr="006F5EEA">
        <w:rPr>
          <w:lang w:val="en-US"/>
        </w:rPr>
        <w:t>be regularly checked</w:t>
      </w:r>
      <w:proofErr w:type="gramEnd"/>
      <w:r w:rsidRPr="006F5EEA">
        <w:rPr>
          <w:lang w:val="en-US"/>
        </w:rPr>
        <w:t xml:space="preserve"> in accordance w</w:t>
      </w:r>
      <w:r w:rsidRPr="006F5EEA">
        <w:rPr>
          <w:lang w:val="en-US"/>
        </w:rPr>
        <w:t xml:space="preserve">ith the manufacturer's instructions and these checks must be recorded. </w:t>
      </w:r>
    </w:p>
    <w:p w:rsidR="0071381D" w:rsidRPr="006F5EEA" w:rsidRDefault="005003BA">
      <w:pPr>
        <w:pStyle w:val="Ttulo4"/>
        <w:ind w:left="-5"/>
        <w:rPr>
          <w:lang w:val="en-US"/>
        </w:rPr>
      </w:pPr>
      <w:r w:rsidRPr="006F5EEA">
        <w:rPr>
          <w:lang w:val="en-US"/>
        </w:rPr>
        <w:t>5.1.5</w:t>
      </w:r>
      <w:r w:rsidRPr="006F5EEA">
        <w:rPr>
          <w:rFonts w:ascii="Arial" w:eastAsia="Arial" w:hAnsi="Arial" w:cs="Arial"/>
          <w:i/>
          <w:sz w:val="22"/>
          <w:lang w:val="en-US"/>
        </w:rPr>
        <w:t xml:space="preserve"> </w:t>
      </w:r>
      <w:r w:rsidRPr="006F5EEA">
        <w:rPr>
          <w:lang w:val="en-US"/>
        </w:rPr>
        <w:t xml:space="preserve">Manual alarms </w:t>
      </w:r>
    </w:p>
    <w:p w:rsidR="0071381D" w:rsidRPr="006F5EEA" w:rsidRDefault="005003BA">
      <w:pPr>
        <w:ind w:left="9"/>
        <w:rPr>
          <w:lang w:val="en-US"/>
        </w:rPr>
      </w:pPr>
      <w:r w:rsidRPr="006F5EEA">
        <w:rPr>
          <w:lang w:val="en-US"/>
        </w:rPr>
        <w:t xml:space="preserve">Manual alarm points (push-button alarm boxes) must be strategically located throughout the site and production units and </w:t>
      </w:r>
      <w:proofErr w:type="gramStart"/>
      <w:r w:rsidRPr="006F5EEA">
        <w:rPr>
          <w:lang w:val="en-US"/>
        </w:rPr>
        <w:t>should not be obstructed</w:t>
      </w:r>
      <w:proofErr w:type="gramEnd"/>
      <w:r w:rsidRPr="006F5EEA">
        <w:rPr>
          <w:lang w:val="en-US"/>
        </w:rPr>
        <w:t xml:space="preserve"> however clearly marked. At least one station must be in every building on every floor and should preferably be</w:t>
      </w:r>
      <w:r w:rsidRPr="006F5EEA">
        <w:rPr>
          <w:lang w:val="en-US"/>
        </w:rPr>
        <w:t xml:space="preserve"> located close to escape routes. </w:t>
      </w:r>
    </w:p>
    <w:p w:rsidR="0071381D" w:rsidRPr="006F5EEA" w:rsidRDefault="005003BA">
      <w:pPr>
        <w:spacing w:after="230"/>
        <w:ind w:left="9"/>
        <w:rPr>
          <w:lang w:val="en-US"/>
        </w:rPr>
      </w:pPr>
      <w:r w:rsidRPr="006F5EEA">
        <w:rPr>
          <w:lang w:val="en-US"/>
        </w:rPr>
        <w:t xml:space="preserve">The recommendation is to keep the travel distance to an alarm point below 60m. A reliable internal alarm is necessary. In high noise </w:t>
      </w:r>
      <w:proofErr w:type="gramStart"/>
      <w:r w:rsidRPr="006F5EEA">
        <w:rPr>
          <w:lang w:val="en-US"/>
        </w:rPr>
        <w:t>areas</w:t>
      </w:r>
      <w:proofErr w:type="gramEnd"/>
      <w:r w:rsidRPr="006F5EEA">
        <w:rPr>
          <w:lang w:val="en-US"/>
        </w:rPr>
        <w:t xml:space="preserve"> audible alarms may need to be supplemented with visible alarms (lights). This alarm</w:t>
      </w:r>
      <w:r w:rsidRPr="006F5EEA">
        <w:rPr>
          <w:lang w:val="en-US"/>
        </w:rPr>
        <w:t xml:space="preserve"> system must have a continuous monitoring of its circuits and equipment to ensure reliable operation. A back-up power supply is mandatory.  </w:t>
      </w:r>
    </w:p>
    <w:p w:rsidR="0071381D" w:rsidRPr="006F5EEA" w:rsidRDefault="005003BA">
      <w:pPr>
        <w:pStyle w:val="Ttulo4"/>
        <w:ind w:left="-5"/>
        <w:rPr>
          <w:lang w:val="en-US"/>
        </w:rPr>
      </w:pPr>
      <w:r w:rsidRPr="006F5EEA">
        <w:rPr>
          <w:lang w:val="en-US"/>
        </w:rPr>
        <w:t>5.1.6</w:t>
      </w:r>
      <w:r w:rsidRPr="006F5EEA">
        <w:rPr>
          <w:rFonts w:ascii="Arial" w:eastAsia="Arial" w:hAnsi="Arial" w:cs="Arial"/>
          <w:i/>
          <w:sz w:val="22"/>
          <w:lang w:val="en-US"/>
        </w:rPr>
        <w:t xml:space="preserve"> </w:t>
      </w:r>
      <w:r w:rsidRPr="006F5EEA">
        <w:rPr>
          <w:lang w:val="en-US"/>
        </w:rPr>
        <w:t xml:space="preserve">Preventive Maintenance </w:t>
      </w:r>
    </w:p>
    <w:p w:rsidR="0071381D" w:rsidRPr="006F5EEA" w:rsidRDefault="005003BA">
      <w:pPr>
        <w:spacing w:after="470"/>
        <w:ind w:left="9"/>
        <w:rPr>
          <w:lang w:val="en-US"/>
        </w:rPr>
      </w:pPr>
      <w:r w:rsidRPr="006F5EEA">
        <w:rPr>
          <w:lang w:val="en-US"/>
        </w:rPr>
        <w:t>All of the installations, apparatus, and equipment used for fire prevention and fight</w:t>
      </w:r>
      <w:r w:rsidRPr="006F5EEA">
        <w:rPr>
          <w:lang w:val="en-US"/>
        </w:rPr>
        <w:t xml:space="preserve">ing have to be included in a "Preventive Maintenance Program".  </w:t>
      </w:r>
    </w:p>
    <w:p w:rsidR="0071381D" w:rsidRPr="006F5EEA" w:rsidRDefault="005003BA">
      <w:pPr>
        <w:spacing w:after="37" w:line="259" w:lineRule="auto"/>
        <w:ind w:left="11" w:hanging="10"/>
        <w:rPr>
          <w:lang w:val="en-US"/>
        </w:rPr>
      </w:pPr>
      <w:r w:rsidRPr="006F5EEA">
        <w:rPr>
          <w:b/>
          <w:lang w:val="en-US"/>
        </w:rPr>
        <w:t>5.2</w:t>
      </w:r>
      <w:r w:rsidRPr="006F5EEA">
        <w:rPr>
          <w:rFonts w:ascii="Arial" w:eastAsia="Arial" w:hAnsi="Arial" w:cs="Arial"/>
          <w:b/>
          <w:lang w:val="en-US"/>
        </w:rPr>
        <w:t xml:space="preserve"> </w:t>
      </w:r>
      <w:r w:rsidRPr="006F5EEA">
        <w:rPr>
          <w:b/>
          <w:lang w:val="en-US"/>
        </w:rPr>
        <w:t xml:space="preserve">Category </w:t>
      </w:r>
      <w:proofErr w:type="gramStart"/>
      <w:r w:rsidRPr="006F5EEA">
        <w:rPr>
          <w:b/>
          <w:lang w:val="en-US"/>
        </w:rPr>
        <w:t>2,</w:t>
      </w:r>
      <w:proofErr w:type="gramEnd"/>
      <w:r w:rsidRPr="006F5EEA">
        <w:rPr>
          <w:b/>
          <w:lang w:val="en-US"/>
        </w:rPr>
        <w:t xml:space="preserve"> Elevated Fire Risk </w:t>
      </w:r>
    </w:p>
    <w:p w:rsidR="0071381D" w:rsidRPr="006F5EEA" w:rsidRDefault="005003BA">
      <w:pPr>
        <w:spacing w:after="227"/>
        <w:ind w:left="9"/>
        <w:rPr>
          <w:lang w:val="en-US"/>
        </w:rPr>
      </w:pPr>
      <w:r w:rsidRPr="006F5EEA">
        <w:rPr>
          <w:lang w:val="en-US"/>
        </w:rPr>
        <w:t xml:space="preserve">The measures described below are in addition to the basic fire measures. </w:t>
      </w:r>
    </w:p>
    <w:p w:rsidR="0071381D" w:rsidRPr="006F5EEA" w:rsidRDefault="005003BA">
      <w:pPr>
        <w:spacing w:after="22" w:line="259" w:lineRule="auto"/>
        <w:ind w:left="-5" w:hanging="10"/>
        <w:rPr>
          <w:lang w:val="en-US"/>
        </w:rPr>
      </w:pPr>
      <w:r w:rsidRPr="006F5EEA">
        <w:rPr>
          <w:b/>
          <w:sz w:val="23"/>
          <w:lang w:val="en-US"/>
        </w:rPr>
        <w:t>5.2.1</w:t>
      </w:r>
      <w:r w:rsidRPr="006F5EEA">
        <w:rPr>
          <w:rFonts w:ascii="Arial" w:eastAsia="Arial" w:hAnsi="Arial" w:cs="Arial"/>
          <w:b/>
          <w:i/>
          <w:lang w:val="en-US"/>
        </w:rPr>
        <w:t xml:space="preserve"> </w:t>
      </w:r>
      <w:r w:rsidRPr="006F5EEA">
        <w:rPr>
          <w:b/>
          <w:sz w:val="23"/>
          <w:lang w:val="en-US"/>
        </w:rPr>
        <w:t xml:space="preserve">Constructional Fire protection </w:t>
      </w:r>
    </w:p>
    <w:p w:rsidR="0071381D" w:rsidRPr="006F5EEA" w:rsidRDefault="005003BA">
      <w:pPr>
        <w:spacing w:after="226"/>
        <w:ind w:left="9"/>
        <w:rPr>
          <w:lang w:val="en-US"/>
        </w:rPr>
      </w:pPr>
      <w:r w:rsidRPr="006F5EEA">
        <w:rPr>
          <w:lang w:val="en-US"/>
        </w:rPr>
        <w:t>The load bearing elements should preferably</w:t>
      </w:r>
      <w:r w:rsidRPr="006F5EEA">
        <w:rPr>
          <w:lang w:val="en-US"/>
        </w:rPr>
        <w:t xml:space="preserve"> be of concrete. </w:t>
      </w:r>
    </w:p>
    <w:p w:rsidR="0071381D" w:rsidRPr="006F5EEA" w:rsidRDefault="005003BA">
      <w:pPr>
        <w:pStyle w:val="Ttulo4"/>
        <w:ind w:left="-5"/>
        <w:rPr>
          <w:lang w:val="en-US"/>
        </w:rPr>
      </w:pPr>
      <w:r w:rsidRPr="006F5EEA">
        <w:rPr>
          <w:lang w:val="en-US"/>
        </w:rPr>
        <w:lastRenderedPageBreak/>
        <w:t>5.2.2</w:t>
      </w:r>
      <w:r w:rsidRPr="006F5EEA">
        <w:rPr>
          <w:rFonts w:ascii="Arial" w:eastAsia="Arial" w:hAnsi="Arial" w:cs="Arial"/>
          <w:i/>
          <w:sz w:val="22"/>
          <w:lang w:val="en-US"/>
        </w:rPr>
        <w:t xml:space="preserve"> </w:t>
      </w:r>
      <w:r w:rsidRPr="006F5EEA">
        <w:rPr>
          <w:lang w:val="en-US"/>
        </w:rPr>
        <w:t xml:space="preserve">Gas Detection </w:t>
      </w:r>
    </w:p>
    <w:p w:rsidR="0071381D" w:rsidRPr="006F5EEA" w:rsidRDefault="005003BA">
      <w:pPr>
        <w:ind w:left="9"/>
        <w:rPr>
          <w:lang w:val="en-US"/>
        </w:rPr>
      </w:pPr>
      <w:r w:rsidRPr="006F5EEA">
        <w:rPr>
          <w:lang w:val="en-US"/>
        </w:rPr>
        <w:t xml:space="preserve">Spot type detectors should be installed in areas where there are potential leak sources like pumps, compressors, tank car and tank truck facilities, control rooms and air inlets </w:t>
      </w:r>
      <w:proofErr w:type="gramStart"/>
      <w:r w:rsidRPr="006F5EEA">
        <w:rPr>
          <w:lang w:val="en-US"/>
        </w:rPr>
        <w:t>in the vicinity of</w:t>
      </w:r>
      <w:proofErr w:type="gramEnd"/>
      <w:r w:rsidRPr="006F5EEA">
        <w:rPr>
          <w:lang w:val="en-US"/>
        </w:rPr>
        <w:t xml:space="preserve"> potential large flam</w:t>
      </w:r>
      <w:r w:rsidRPr="006F5EEA">
        <w:rPr>
          <w:lang w:val="en-US"/>
        </w:rPr>
        <w:t xml:space="preserve">mable gas releases, ditches, trenches, sumps and other low points where heavy flammable </w:t>
      </w:r>
      <w:proofErr w:type="spellStart"/>
      <w:r w:rsidRPr="006F5EEA">
        <w:rPr>
          <w:lang w:val="en-US"/>
        </w:rPr>
        <w:t>vapours</w:t>
      </w:r>
      <w:proofErr w:type="spellEnd"/>
      <w:r w:rsidRPr="006F5EEA">
        <w:rPr>
          <w:lang w:val="en-US"/>
        </w:rPr>
        <w:t xml:space="preserve"> could accumulate. A whole plant or area </w:t>
      </w:r>
      <w:proofErr w:type="gramStart"/>
      <w:r w:rsidRPr="006F5EEA">
        <w:rPr>
          <w:lang w:val="en-US"/>
        </w:rPr>
        <w:t>can be protected</w:t>
      </w:r>
      <w:proofErr w:type="gramEnd"/>
      <w:r w:rsidRPr="006F5EEA">
        <w:rPr>
          <w:lang w:val="en-US"/>
        </w:rPr>
        <w:t xml:space="preserve"> by an array of correctly placed detectors. Gas detection systems </w:t>
      </w:r>
      <w:proofErr w:type="gramStart"/>
      <w:r w:rsidRPr="006F5EEA">
        <w:rPr>
          <w:lang w:val="en-US"/>
        </w:rPr>
        <w:t>should be used</w:t>
      </w:r>
      <w:proofErr w:type="gramEnd"/>
      <w:r w:rsidRPr="006F5EEA">
        <w:rPr>
          <w:lang w:val="en-US"/>
        </w:rPr>
        <w:t xml:space="preserve"> for emergency functions</w:t>
      </w:r>
      <w:r w:rsidRPr="006F5EEA">
        <w:rPr>
          <w:lang w:val="en-US"/>
        </w:rPr>
        <w:t xml:space="preserve"> like shutdown of processes, activation of emergency ventilation etc.  </w:t>
      </w:r>
    </w:p>
    <w:p w:rsidR="0071381D" w:rsidRPr="006F5EEA" w:rsidRDefault="005003BA">
      <w:pPr>
        <w:spacing w:after="230"/>
        <w:ind w:left="9"/>
        <w:rPr>
          <w:lang w:val="en-US"/>
        </w:rPr>
      </w:pPr>
      <w:r w:rsidRPr="006F5EEA">
        <w:rPr>
          <w:lang w:val="en-US"/>
        </w:rPr>
        <w:t xml:space="preserve">The gas detectors should be located in accordance with the manufactures instructions. Regular, recorded calibration and maintenance is important to keep the system functional. </w:t>
      </w:r>
    </w:p>
    <w:p w:rsidR="0071381D" w:rsidRPr="006F5EEA" w:rsidRDefault="005003BA">
      <w:pPr>
        <w:pStyle w:val="Ttulo4"/>
        <w:ind w:left="-5"/>
        <w:rPr>
          <w:lang w:val="en-US"/>
        </w:rPr>
      </w:pPr>
      <w:r w:rsidRPr="006F5EEA">
        <w:rPr>
          <w:lang w:val="en-US"/>
        </w:rPr>
        <w:t>5.2.3</w:t>
      </w:r>
      <w:r w:rsidRPr="006F5EEA">
        <w:rPr>
          <w:rFonts w:ascii="Arial" w:eastAsia="Arial" w:hAnsi="Arial" w:cs="Arial"/>
          <w:i/>
          <w:sz w:val="22"/>
          <w:lang w:val="en-US"/>
        </w:rPr>
        <w:t xml:space="preserve"> </w:t>
      </w:r>
      <w:r w:rsidRPr="006F5EEA">
        <w:rPr>
          <w:lang w:val="en-US"/>
        </w:rPr>
        <w:t xml:space="preserve">Fire Detection </w:t>
      </w:r>
    </w:p>
    <w:p w:rsidR="0071381D" w:rsidRPr="006F5EEA" w:rsidRDefault="005003BA">
      <w:pPr>
        <w:ind w:left="9"/>
        <w:rPr>
          <w:lang w:val="en-US"/>
        </w:rPr>
      </w:pPr>
      <w:r w:rsidRPr="006F5EEA">
        <w:rPr>
          <w:lang w:val="en-US"/>
        </w:rPr>
        <w:t xml:space="preserve">Fires usually begin </w:t>
      </w:r>
      <w:proofErr w:type="gramStart"/>
      <w:r w:rsidRPr="006F5EEA">
        <w:rPr>
          <w:lang w:val="en-US"/>
        </w:rPr>
        <w:t>small,</w:t>
      </w:r>
      <w:proofErr w:type="gramEnd"/>
      <w:r w:rsidRPr="006F5EEA">
        <w:rPr>
          <w:lang w:val="en-US"/>
        </w:rPr>
        <w:t xml:space="preserve"> therefore it is very important to detect a fire as quickly as possible so that immediate action can be taken. When a fire does occur, the actions taken in the first minutes are the most important to avoid a large </w:t>
      </w:r>
      <w:r w:rsidRPr="006F5EEA">
        <w:rPr>
          <w:lang w:val="en-US"/>
        </w:rPr>
        <w:t xml:space="preserve">fire with consequent damage to personnel and equipment. In areas with low manning </w:t>
      </w:r>
      <w:proofErr w:type="gramStart"/>
      <w:r w:rsidRPr="006F5EEA">
        <w:rPr>
          <w:lang w:val="en-US"/>
        </w:rPr>
        <w:t>levels</w:t>
      </w:r>
      <w:proofErr w:type="gramEnd"/>
      <w:r w:rsidRPr="006F5EEA">
        <w:rPr>
          <w:lang w:val="en-US"/>
        </w:rPr>
        <w:t xml:space="preserve"> (automated plant) automatic detection and alarm systems are mandatory.  </w:t>
      </w:r>
    </w:p>
    <w:p w:rsidR="0071381D" w:rsidRPr="006F5EEA" w:rsidRDefault="005003BA">
      <w:pPr>
        <w:ind w:left="9"/>
        <w:rPr>
          <w:lang w:val="en-US"/>
        </w:rPr>
      </w:pPr>
      <w:r w:rsidRPr="006F5EEA">
        <w:rPr>
          <w:lang w:val="en-US"/>
        </w:rPr>
        <w:t xml:space="preserve">Fire detectors </w:t>
      </w:r>
      <w:proofErr w:type="gramStart"/>
      <w:r w:rsidRPr="006F5EEA">
        <w:rPr>
          <w:lang w:val="en-US"/>
        </w:rPr>
        <w:t>shall also be strategically placed</w:t>
      </w:r>
      <w:proofErr w:type="gramEnd"/>
      <w:r w:rsidRPr="006F5EEA">
        <w:rPr>
          <w:lang w:val="en-US"/>
        </w:rPr>
        <w:t xml:space="preserve"> in ventilation ducts or other parts of insta</w:t>
      </w:r>
      <w:r w:rsidRPr="006F5EEA">
        <w:rPr>
          <w:lang w:val="en-US"/>
        </w:rPr>
        <w:t xml:space="preserve">llations in order to detect fires starting inside processing equipment  </w:t>
      </w:r>
    </w:p>
    <w:p w:rsidR="0071381D" w:rsidRPr="006F5EEA" w:rsidRDefault="005003BA">
      <w:pPr>
        <w:spacing w:after="230"/>
        <w:ind w:left="9"/>
        <w:rPr>
          <w:lang w:val="en-US"/>
        </w:rPr>
      </w:pPr>
      <w:r w:rsidRPr="006F5EEA">
        <w:rPr>
          <w:lang w:val="en-US"/>
        </w:rPr>
        <w:t xml:space="preserve">Alarms have to be monitored in a constantly attended central station (e.g. </w:t>
      </w:r>
      <w:proofErr w:type="gramStart"/>
      <w:r w:rsidRPr="006F5EEA">
        <w:rPr>
          <w:lang w:val="en-US"/>
        </w:rPr>
        <w:t>Guard house</w:t>
      </w:r>
      <w:proofErr w:type="gramEnd"/>
      <w:r w:rsidRPr="006F5EEA">
        <w:rPr>
          <w:lang w:val="en-US"/>
        </w:rPr>
        <w:t xml:space="preserve">, Fire Brigade) to ensure prompt and adequate response to all emergencies. </w:t>
      </w:r>
    </w:p>
    <w:p w:rsidR="0071381D" w:rsidRPr="006F5EEA" w:rsidRDefault="005003BA">
      <w:pPr>
        <w:pStyle w:val="Ttulo4"/>
        <w:ind w:left="-5"/>
        <w:rPr>
          <w:lang w:val="en-US"/>
        </w:rPr>
      </w:pPr>
      <w:r w:rsidRPr="006F5EEA">
        <w:rPr>
          <w:lang w:val="en-US"/>
        </w:rPr>
        <w:t>5.2.4</w:t>
      </w:r>
      <w:r w:rsidRPr="006F5EEA">
        <w:rPr>
          <w:rFonts w:ascii="Arial" w:eastAsia="Arial" w:hAnsi="Arial" w:cs="Arial"/>
          <w:i/>
          <w:sz w:val="22"/>
          <w:lang w:val="en-US"/>
        </w:rPr>
        <w:t xml:space="preserve"> </w:t>
      </w:r>
      <w:r w:rsidRPr="006F5EEA">
        <w:rPr>
          <w:lang w:val="en-US"/>
        </w:rPr>
        <w:t>Semi-fixed Exti</w:t>
      </w:r>
      <w:r w:rsidRPr="006F5EEA">
        <w:rPr>
          <w:lang w:val="en-US"/>
        </w:rPr>
        <w:t xml:space="preserve">nguishing Systems </w:t>
      </w:r>
    </w:p>
    <w:p w:rsidR="0071381D" w:rsidRPr="006F5EEA" w:rsidRDefault="005003BA">
      <w:pPr>
        <w:ind w:left="9"/>
        <w:rPr>
          <w:lang w:val="en-US"/>
        </w:rPr>
      </w:pPr>
      <w:r w:rsidRPr="006F5EEA">
        <w:rPr>
          <w:lang w:val="en-US"/>
        </w:rPr>
        <w:t xml:space="preserve">A special consideration is the installation of a semi-fixed extinguishing system (Deluge System), where nozzles, pipes etc. </w:t>
      </w:r>
      <w:proofErr w:type="gramStart"/>
      <w:r w:rsidRPr="006F5EEA">
        <w:rPr>
          <w:lang w:val="en-US"/>
        </w:rPr>
        <w:t>are installed</w:t>
      </w:r>
      <w:proofErr w:type="gramEnd"/>
      <w:r w:rsidRPr="006F5EEA">
        <w:rPr>
          <w:lang w:val="en-US"/>
        </w:rPr>
        <w:t xml:space="preserve"> and the fire brigade manually feeds the system. Such systems however, require a quick response of t</w:t>
      </w:r>
      <w:r w:rsidRPr="006F5EEA">
        <w:rPr>
          <w:lang w:val="en-US"/>
        </w:rPr>
        <w:t>he fire brigade (&lt;</w:t>
      </w:r>
      <w:proofErr w:type="gramStart"/>
      <w:r w:rsidRPr="006F5EEA">
        <w:rPr>
          <w:lang w:val="en-US"/>
        </w:rPr>
        <w:t>5</w:t>
      </w:r>
      <w:proofErr w:type="gramEnd"/>
      <w:r w:rsidRPr="006F5EEA">
        <w:rPr>
          <w:lang w:val="en-US"/>
        </w:rPr>
        <w:t xml:space="preserve"> to maximum 8 minutes), an excellent water supply and a pump vehicle with adequately sized pumps. Foam (AFFF) </w:t>
      </w:r>
      <w:proofErr w:type="gramStart"/>
      <w:r w:rsidRPr="006F5EEA">
        <w:rPr>
          <w:lang w:val="en-US"/>
        </w:rPr>
        <w:t>can be injected</w:t>
      </w:r>
      <w:proofErr w:type="gramEnd"/>
      <w:r w:rsidRPr="006F5EEA">
        <w:rPr>
          <w:lang w:val="en-US"/>
        </w:rPr>
        <w:t xml:space="preserve"> in these systems. </w:t>
      </w:r>
    </w:p>
    <w:p w:rsidR="0071381D" w:rsidRPr="006F5EEA" w:rsidRDefault="005003BA">
      <w:pPr>
        <w:spacing w:after="470"/>
        <w:ind w:left="9"/>
        <w:rPr>
          <w:lang w:val="en-US"/>
        </w:rPr>
      </w:pPr>
      <w:r w:rsidRPr="006F5EEA">
        <w:rPr>
          <w:lang w:val="en-US"/>
        </w:rPr>
        <w:t xml:space="preserve">If the load bearing is not of concrete, semi-fixed or automatic extinguishing systems </w:t>
      </w:r>
      <w:proofErr w:type="gramStart"/>
      <w:r w:rsidRPr="006F5EEA">
        <w:rPr>
          <w:lang w:val="en-US"/>
        </w:rPr>
        <w:t>should</w:t>
      </w:r>
      <w:r w:rsidRPr="006F5EEA">
        <w:rPr>
          <w:lang w:val="en-US"/>
        </w:rPr>
        <w:t xml:space="preserve"> be installed</w:t>
      </w:r>
      <w:proofErr w:type="gramEnd"/>
      <w:r w:rsidRPr="006F5EEA">
        <w:rPr>
          <w:lang w:val="en-US"/>
        </w:rPr>
        <w:t xml:space="preserve">. </w:t>
      </w:r>
    </w:p>
    <w:p w:rsidR="0071381D" w:rsidRPr="006F5EEA" w:rsidRDefault="005003BA">
      <w:pPr>
        <w:pStyle w:val="Ttulo5"/>
        <w:spacing w:after="39"/>
        <w:ind w:left="11"/>
        <w:rPr>
          <w:lang w:val="en-US"/>
        </w:rPr>
      </w:pPr>
      <w:r w:rsidRPr="006F5EEA">
        <w:rPr>
          <w:lang w:val="en-US"/>
        </w:rPr>
        <w:t>5.3</w:t>
      </w:r>
      <w:r w:rsidRPr="006F5EEA">
        <w:rPr>
          <w:rFonts w:ascii="Arial" w:eastAsia="Arial" w:hAnsi="Arial" w:cs="Arial"/>
          <w:lang w:val="en-US"/>
        </w:rPr>
        <w:t xml:space="preserve"> </w:t>
      </w:r>
      <w:r w:rsidRPr="006F5EEA">
        <w:rPr>
          <w:lang w:val="en-US"/>
        </w:rPr>
        <w:t xml:space="preserve">Category 3, High Fire Risk </w:t>
      </w:r>
    </w:p>
    <w:p w:rsidR="0071381D" w:rsidRPr="006F5EEA" w:rsidRDefault="005003BA">
      <w:pPr>
        <w:spacing w:after="258"/>
        <w:ind w:left="9"/>
        <w:rPr>
          <w:lang w:val="en-US"/>
        </w:rPr>
      </w:pPr>
      <w:r w:rsidRPr="006F5EEA">
        <w:rPr>
          <w:lang w:val="en-US"/>
        </w:rPr>
        <w:t>The measures described below are in addition to the basic measures. In deviation from the point 5.1.1, the fire compartment area can exceed 3'200 m</w:t>
      </w:r>
      <w:r w:rsidRPr="006F5EEA">
        <w:rPr>
          <w:vertAlign w:val="superscript"/>
          <w:lang w:val="en-US"/>
        </w:rPr>
        <w:t>2</w:t>
      </w:r>
      <w:r w:rsidRPr="006F5EEA">
        <w:rPr>
          <w:lang w:val="en-US"/>
        </w:rPr>
        <w:t xml:space="preserve">. </w:t>
      </w:r>
    </w:p>
    <w:p w:rsidR="0071381D" w:rsidRPr="006F5EEA" w:rsidRDefault="005003BA">
      <w:pPr>
        <w:pStyle w:val="Ttulo4"/>
        <w:ind w:left="-5"/>
        <w:rPr>
          <w:lang w:val="en-US"/>
        </w:rPr>
      </w:pPr>
      <w:r w:rsidRPr="006F5EEA">
        <w:rPr>
          <w:lang w:val="en-US"/>
        </w:rPr>
        <w:t>5.3.1</w:t>
      </w:r>
      <w:r w:rsidRPr="006F5EEA">
        <w:rPr>
          <w:rFonts w:ascii="Arial" w:eastAsia="Arial" w:hAnsi="Arial" w:cs="Arial"/>
          <w:i/>
          <w:sz w:val="22"/>
          <w:lang w:val="en-US"/>
        </w:rPr>
        <w:t xml:space="preserve"> </w:t>
      </w:r>
      <w:r w:rsidRPr="006F5EEA">
        <w:rPr>
          <w:lang w:val="en-US"/>
        </w:rPr>
        <w:t xml:space="preserve">Automatic Extinguishing Systems </w:t>
      </w:r>
    </w:p>
    <w:p w:rsidR="0071381D" w:rsidRPr="006F5EEA" w:rsidRDefault="005003BA">
      <w:pPr>
        <w:spacing w:after="110"/>
        <w:ind w:left="9"/>
        <w:rPr>
          <w:lang w:val="en-US"/>
        </w:rPr>
      </w:pPr>
      <w:r w:rsidRPr="006F5EEA">
        <w:rPr>
          <w:lang w:val="en-US"/>
        </w:rPr>
        <w:t xml:space="preserve">Buildings </w:t>
      </w:r>
      <w:proofErr w:type="gramStart"/>
      <w:r w:rsidRPr="006F5EEA">
        <w:rPr>
          <w:lang w:val="en-US"/>
        </w:rPr>
        <w:t>should be protected</w:t>
      </w:r>
      <w:proofErr w:type="gramEnd"/>
      <w:r w:rsidRPr="006F5EEA">
        <w:rPr>
          <w:lang w:val="en-US"/>
        </w:rPr>
        <w:t xml:space="preserve"> with automatic extinguishing systems e.g. sprinkler or deluge systems.  </w:t>
      </w:r>
    </w:p>
    <w:p w:rsidR="0071381D" w:rsidRPr="006F5EEA" w:rsidRDefault="005003BA">
      <w:pPr>
        <w:spacing w:after="232"/>
        <w:ind w:left="9"/>
        <w:rPr>
          <w:lang w:val="en-US"/>
        </w:rPr>
      </w:pPr>
      <w:r w:rsidRPr="006F5EEA">
        <w:rPr>
          <w:lang w:val="en-US"/>
        </w:rPr>
        <w:t xml:space="preserve">The water and hose stream demand results from the requirements in the corresponding sprinkler rules.  </w:t>
      </w:r>
    </w:p>
    <w:p w:rsidR="0071381D" w:rsidRPr="006F5EEA" w:rsidRDefault="005003BA">
      <w:pPr>
        <w:pStyle w:val="Ttulo4"/>
        <w:ind w:left="-5"/>
        <w:rPr>
          <w:lang w:val="en-US"/>
        </w:rPr>
      </w:pPr>
      <w:r w:rsidRPr="006F5EEA">
        <w:rPr>
          <w:lang w:val="en-US"/>
        </w:rPr>
        <w:lastRenderedPageBreak/>
        <w:t>5.3.2</w:t>
      </w:r>
      <w:r w:rsidRPr="006F5EEA">
        <w:rPr>
          <w:rFonts w:ascii="Arial" w:eastAsia="Arial" w:hAnsi="Arial" w:cs="Arial"/>
          <w:i/>
          <w:sz w:val="22"/>
          <w:lang w:val="en-US"/>
        </w:rPr>
        <w:t xml:space="preserve"> </w:t>
      </w:r>
      <w:r w:rsidRPr="006F5EEA">
        <w:rPr>
          <w:lang w:val="en-US"/>
        </w:rPr>
        <w:t xml:space="preserve">Additional measures </w:t>
      </w:r>
    </w:p>
    <w:p w:rsidR="0071381D" w:rsidRPr="006F5EEA" w:rsidRDefault="005003BA">
      <w:pPr>
        <w:spacing w:after="112"/>
        <w:ind w:left="9"/>
        <w:rPr>
          <w:lang w:val="en-US"/>
        </w:rPr>
      </w:pPr>
      <w:r w:rsidRPr="006F5EEA">
        <w:rPr>
          <w:lang w:val="en-US"/>
        </w:rPr>
        <w:t>A case-by-case evaluati</w:t>
      </w:r>
      <w:r w:rsidRPr="006F5EEA">
        <w:rPr>
          <w:lang w:val="en-US"/>
        </w:rPr>
        <w:t xml:space="preserve">on must determine which measures (reduction of the fire compartment area, gas detection, fire detection, constructional explosion protection etc.) should be chosen additionally in order to reduce the risk to an acceptable level. </w:t>
      </w:r>
    </w:p>
    <w:p w:rsidR="0071381D" w:rsidRPr="006F5EEA" w:rsidRDefault="005003BA">
      <w:pPr>
        <w:spacing w:after="477" w:line="259" w:lineRule="auto"/>
        <w:ind w:left="16" w:firstLine="0"/>
        <w:rPr>
          <w:lang w:val="en-US"/>
        </w:rPr>
      </w:pPr>
      <w:r w:rsidRPr="006F5EEA">
        <w:rPr>
          <w:lang w:val="en-US"/>
        </w:rPr>
        <w:t xml:space="preserve"> </w:t>
      </w:r>
    </w:p>
    <w:p w:rsidR="0071381D" w:rsidRPr="006F5EEA" w:rsidRDefault="005003BA">
      <w:pPr>
        <w:pStyle w:val="Ttulo2"/>
        <w:ind w:left="11"/>
        <w:rPr>
          <w:lang w:val="en-US"/>
        </w:rPr>
      </w:pPr>
      <w:r w:rsidRPr="006F5EEA">
        <w:rPr>
          <w:lang w:val="en-US"/>
        </w:rPr>
        <w:t>6</w:t>
      </w:r>
      <w:r w:rsidRPr="006F5EEA">
        <w:rPr>
          <w:rFonts w:ascii="Arial" w:eastAsia="Arial" w:hAnsi="Arial" w:cs="Arial"/>
          <w:lang w:val="en-US"/>
        </w:rPr>
        <w:t xml:space="preserve"> </w:t>
      </w:r>
      <w:r w:rsidRPr="006F5EEA">
        <w:rPr>
          <w:lang w:val="en-US"/>
        </w:rPr>
        <w:t xml:space="preserve">European guidelines  </w:t>
      </w:r>
    </w:p>
    <w:p w:rsidR="0071381D" w:rsidRPr="006F5EEA" w:rsidRDefault="005003BA">
      <w:pPr>
        <w:ind w:left="9"/>
        <w:rPr>
          <w:lang w:val="en-US"/>
        </w:rPr>
      </w:pPr>
      <w:r w:rsidRPr="006F5EEA">
        <w:rPr>
          <w:lang w:val="en-US"/>
        </w:rPr>
        <w:t xml:space="preserve">Guideline No 1:2002 - Internal fire protection control </w:t>
      </w:r>
    </w:p>
    <w:p w:rsidR="0071381D" w:rsidRPr="006F5EEA" w:rsidRDefault="005003BA">
      <w:pPr>
        <w:ind w:left="9"/>
        <w:rPr>
          <w:lang w:val="en-US"/>
        </w:rPr>
      </w:pPr>
      <w:r w:rsidRPr="006F5EEA">
        <w:rPr>
          <w:lang w:val="en-US"/>
        </w:rPr>
        <w:t xml:space="preserve">Guideline No 2:2007 - Panic &amp; emergency exit devices </w:t>
      </w:r>
    </w:p>
    <w:p w:rsidR="0071381D" w:rsidRPr="006F5EEA" w:rsidRDefault="005003BA">
      <w:pPr>
        <w:ind w:left="9"/>
        <w:rPr>
          <w:lang w:val="en-US"/>
        </w:rPr>
      </w:pPr>
      <w:r w:rsidRPr="006F5EEA">
        <w:rPr>
          <w:lang w:val="en-US"/>
        </w:rPr>
        <w:t xml:space="preserve">Guideline No 3:2003 - Certification of </w:t>
      </w:r>
      <w:proofErr w:type="spellStart"/>
      <w:r w:rsidRPr="006F5EEA">
        <w:rPr>
          <w:lang w:val="en-US"/>
        </w:rPr>
        <w:t>thermographers</w:t>
      </w:r>
      <w:proofErr w:type="spellEnd"/>
      <w:r w:rsidRPr="006F5EEA">
        <w:rPr>
          <w:lang w:val="en-US"/>
        </w:rPr>
        <w:t xml:space="preserve"> </w:t>
      </w:r>
    </w:p>
    <w:p w:rsidR="0071381D" w:rsidRPr="006F5EEA" w:rsidRDefault="005003BA">
      <w:pPr>
        <w:ind w:left="9"/>
        <w:rPr>
          <w:lang w:val="en-US"/>
        </w:rPr>
      </w:pPr>
      <w:r w:rsidRPr="006F5EEA">
        <w:rPr>
          <w:lang w:val="en-US"/>
        </w:rPr>
        <w:t xml:space="preserve">Guideline No 4:2003 - Introduction to qualitative fire risk assessment </w:t>
      </w:r>
    </w:p>
    <w:p w:rsidR="0071381D" w:rsidRPr="006F5EEA" w:rsidRDefault="005003BA">
      <w:pPr>
        <w:ind w:left="9"/>
        <w:rPr>
          <w:lang w:val="en-US"/>
        </w:rPr>
      </w:pPr>
      <w:r w:rsidRPr="006F5EEA">
        <w:rPr>
          <w:lang w:val="en-US"/>
        </w:rPr>
        <w:t>Guideline No 5:2003</w:t>
      </w:r>
      <w:r w:rsidRPr="006F5EEA">
        <w:rPr>
          <w:lang w:val="en-US"/>
        </w:rPr>
        <w:t xml:space="preserve"> - Guidance signs, emergency lighting and general lighting </w:t>
      </w:r>
    </w:p>
    <w:p w:rsidR="0071381D" w:rsidRPr="006F5EEA" w:rsidRDefault="005003BA">
      <w:pPr>
        <w:ind w:left="9"/>
        <w:rPr>
          <w:lang w:val="en-US"/>
        </w:rPr>
      </w:pPr>
      <w:r w:rsidRPr="006F5EEA">
        <w:rPr>
          <w:lang w:val="en-US"/>
        </w:rPr>
        <w:t xml:space="preserve">Guideline No 6:2004 - Fire safety in residential homes for the elderly </w:t>
      </w:r>
    </w:p>
    <w:p w:rsidR="0071381D" w:rsidRPr="006F5EEA" w:rsidRDefault="005003BA">
      <w:pPr>
        <w:ind w:left="9"/>
        <w:rPr>
          <w:lang w:val="en-US"/>
        </w:rPr>
      </w:pPr>
      <w:r w:rsidRPr="006F5EEA">
        <w:rPr>
          <w:lang w:val="en-US"/>
        </w:rPr>
        <w:t xml:space="preserve">Guideline No 7:2005 - Safety distance between waste containers and buildings </w:t>
      </w:r>
    </w:p>
    <w:p w:rsidR="0071381D" w:rsidRPr="006F5EEA" w:rsidRDefault="005003BA">
      <w:pPr>
        <w:ind w:left="9"/>
        <w:rPr>
          <w:lang w:val="en-US"/>
        </w:rPr>
      </w:pPr>
      <w:r w:rsidRPr="006F5EEA">
        <w:rPr>
          <w:lang w:val="en-US"/>
        </w:rPr>
        <w:t>Guideline No 8:2004 - Preventing arson – infor</w:t>
      </w:r>
      <w:r w:rsidRPr="006F5EEA">
        <w:rPr>
          <w:lang w:val="en-US"/>
        </w:rPr>
        <w:t xml:space="preserve">mation to young people </w:t>
      </w:r>
    </w:p>
    <w:p w:rsidR="0071381D" w:rsidRPr="006F5EEA" w:rsidRDefault="005003BA">
      <w:pPr>
        <w:ind w:left="9"/>
        <w:rPr>
          <w:lang w:val="en-US"/>
        </w:rPr>
      </w:pPr>
      <w:r w:rsidRPr="006F5EEA">
        <w:rPr>
          <w:lang w:val="en-US"/>
        </w:rPr>
        <w:t xml:space="preserve">Guideline No 9:2005 - Fire safety in restaurants </w:t>
      </w:r>
    </w:p>
    <w:p w:rsidR="0071381D" w:rsidRPr="006F5EEA" w:rsidRDefault="005003BA">
      <w:pPr>
        <w:ind w:left="9"/>
        <w:rPr>
          <w:lang w:val="en-US"/>
        </w:rPr>
      </w:pPr>
      <w:r w:rsidRPr="006F5EEA">
        <w:rPr>
          <w:lang w:val="en-US"/>
        </w:rPr>
        <w:t xml:space="preserve">Guideline No 10:2008 - Smoke alarms in the home </w:t>
      </w:r>
    </w:p>
    <w:p w:rsidR="0071381D" w:rsidRPr="006F5EEA" w:rsidRDefault="005003BA">
      <w:pPr>
        <w:ind w:left="9"/>
        <w:rPr>
          <w:lang w:val="en-US"/>
        </w:rPr>
      </w:pPr>
      <w:r w:rsidRPr="006F5EEA">
        <w:rPr>
          <w:lang w:val="en-US"/>
        </w:rPr>
        <w:t xml:space="preserve">Guideline No 11:2005 - Recommended numbers of fire protection trained staff </w:t>
      </w:r>
    </w:p>
    <w:p w:rsidR="0071381D" w:rsidRPr="006F5EEA" w:rsidRDefault="005003BA">
      <w:pPr>
        <w:ind w:left="9"/>
        <w:rPr>
          <w:lang w:val="en-US"/>
        </w:rPr>
      </w:pPr>
      <w:r w:rsidRPr="006F5EEA">
        <w:rPr>
          <w:lang w:val="en-US"/>
        </w:rPr>
        <w:t>Guideline No 12:2006 - Fire safety basics for hot work o</w:t>
      </w:r>
      <w:r w:rsidRPr="006F5EEA">
        <w:rPr>
          <w:lang w:val="en-US"/>
        </w:rPr>
        <w:t xml:space="preserve">peratives </w:t>
      </w:r>
    </w:p>
    <w:p w:rsidR="0071381D" w:rsidRPr="006F5EEA" w:rsidRDefault="005003BA">
      <w:pPr>
        <w:ind w:left="9"/>
        <w:rPr>
          <w:lang w:val="en-US"/>
        </w:rPr>
      </w:pPr>
      <w:r w:rsidRPr="006F5EEA">
        <w:rPr>
          <w:lang w:val="en-US"/>
        </w:rPr>
        <w:t xml:space="preserve">Guideline No 13:2006 - Fire protection documentation </w:t>
      </w:r>
    </w:p>
    <w:p w:rsidR="0071381D" w:rsidRPr="006F5EEA" w:rsidRDefault="005003BA">
      <w:pPr>
        <w:ind w:left="9"/>
        <w:rPr>
          <w:lang w:val="en-US"/>
        </w:rPr>
      </w:pPr>
      <w:r w:rsidRPr="006F5EEA">
        <w:rPr>
          <w:lang w:val="en-US"/>
        </w:rPr>
        <w:t xml:space="preserve">Guideline No 14:2007 - Fire protection in information technology facilities </w:t>
      </w:r>
    </w:p>
    <w:p w:rsidR="0071381D" w:rsidRPr="006F5EEA" w:rsidRDefault="005003BA">
      <w:pPr>
        <w:ind w:left="9"/>
        <w:rPr>
          <w:lang w:val="en-US"/>
        </w:rPr>
      </w:pPr>
      <w:r w:rsidRPr="006F5EEA">
        <w:rPr>
          <w:lang w:val="en-US"/>
        </w:rPr>
        <w:t xml:space="preserve">Guideline No 15:2007 - Fire safety in guest </w:t>
      </w:r>
      <w:proofErr w:type="spellStart"/>
      <w:r w:rsidRPr="006F5EEA">
        <w:rPr>
          <w:lang w:val="en-US"/>
        </w:rPr>
        <w:t>harbours</w:t>
      </w:r>
      <w:proofErr w:type="spellEnd"/>
      <w:r w:rsidRPr="006F5EEA">
        <w:rPr>
          <w:lang w:val="en-US"/>
        </w:rPr>
        <w:t xml:space="preserve"> and marinas </w:t>
      </w:r>
    </w:p>
    <w:p w:rsidR="0071381D" w:rsidRPr="006F5EEA" w:rsidRDefault="005003BA">
      <w:pPr>
        <w:ind w:left="9"/>
        <w:rPr>
          <w:lang w:val="en-US"/>
        </w:rPr>
      </w:pPr>
      <w:r w:rsidRPr="006F5EEA">
        <w:rPr>
          <w:lang w:val="en-US"/>
        </w:rPr>
        <w:t xml:space="preserve">Guideline No 16:2008 - Fire protection in offices </w:t>
      </w:r>
    </w:p>
    <w:p w:rsidR="0071381D" w:rsidRPr="006F5EEA" w:rsidRDefault="005003BA">
      <w:pPr>
        <w:ind w:left="9"/>
        <w:rPr>
          <w:lang w:val="en-US"/>
        </w:rPr>
      </w:pPr>
      <w:r w:rsidRPr="006F5EEA">
        <w:rPr>
          <w:lang w:val="en-US"/>
        </w:rPr>
        <w:t xml:space="preserve">Guideline No 17:2008 - Fire safety in farm buildings </w:t>
      </w:r>
    </w:p>
    <w:p w:rsidR="0071381D" w:rsidRPr="006F5EEA" w:rsidRDefault="005003BA">
      <w:pPr>
        <w:spacing w:after="0" w:line="259" w:lineRule="auto"/>
        <w:ind w:left="16" w:firstLine="0"/>
        <w:rPr>
          <w:lang w:val="en-US"/>
        </w:rPr>
      </w:pPr>
      <w:r w:rsidRPr="006F5EEA">
        <w:rPr>
          <w:lang w:val="en-US"/>
        </w:rPr>
        <w:t xml:space="preserve"> </w:t>
      </w:r>
    </w:p>
    <w:sectPr w:rsidR="0071381D" w:rsidRPr="006F5EEA">
      <w:headerReference w:type="even" r:id="rId30"/>
      <w:headerReference w:type="default" r:id="rId31"/>
      <w:footerReference w:type="even" r:id="rId32"/>
      <w:footerReference w:type="default" r:id="rId33"/>
      <w:headerReference w:type="first" r:id="rId34"/>
      <w:footerReference w:type="first" r:id="rId35"/>
      <w:footnotePr>
        <w:numRestart w:val="eachPage"/>
      </w:footnotePr>
      <w:pgSz w:w="11904" w:h="16840"/>
      <w:pgMar w:top="2835" w:right="853" w:bottom="1704" w:left="1403" w:header="828"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BA" w:rsidRDefault="005003BA">
      <w:pPr>
        <w:spacing w:after="0" w:line="240" w:lineRule="auto"/>
      </w:pPr>
      <w:r>
        <w:separator/>
      </w:r>
    </w:p>
  </w:endnote>
  <w:endnote w:type="continuationSeparator" w:id="0">
    <w:p w:rsidR="005003BA" w:rsidRDefault="0050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tabs>
        <w:tab w:val="center" w:pos="4536"/>
        <w:tab w:val="center" w:pos="8420"/>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tabs>
        <w:tab w:val="center" w:pos="4536"/>
        <w:tab w:val="center" w:pos="8420"/>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tabs>
        <w:tab w:val="center" w:pos="4536"/>
        <w:tab w:val="center" w:pos="8420"/>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BA" w:rsidRDefault="005003BA">
      <w:pPr>
        <w:spacing w:after="7" w:line="343" w:lineRule="auto"/>
        <w:ind w:left="16" w:right="503" w:firstLine="0"/>
      </w:pPr>
      <w:r>
        <w:separator/>
      </w:r>
    </w:p>
  </w:footnote>
  <w:footnote w:type="continuationSeparator" w:id="0">
    <w:p w:rsidR="005003BA" w:rsidRDefault="005003BA">
      <w:pPr>
        <w:spacing w:after="7" w:line="343" w:lineRule="auto"/>
        <w:ind w:left="16" w:right="503" w:firstLine="0"/>
      </w:pPr>
      <w:r>
        <w:continuationSeparator/>
      </w:r>
    </w:p>
  </w:footnote>
  <w:footnote w:id="1">
    <w:p w:rsidR="0071381D" w:rsidRPr="006F5EEA" w:rsidRDefault="005003BA">
      <w:pPr>
        <w:pStyle w:val="footnotedescription"/>
        <w:ind w:left="16"/>
        <w:rPr>
          <w:lang w:val="en-US"/>
        </w:rPr>
      </w:pPr>
      <w:r>
        <w:rPr>
          <w:rStyle w:val="footnotemark"/>
        </w:rPr>
        <w:footnoteRef/>
      </w:r>
      <w:r w:rsidRPr="006F5EEA">
        <w:rPr>
          <w:lang w:val="en-US"/>
        </w:rPr>
        <w:t xml:space="preserve"> OECD Environment, Health and Safety Publications, Series on Chemical Accidents, No. 10, 2nd Edition, 2003 </w:t>
      </w:r>
      <w:r w:rsidRPr="006F5EEA">
        <w:rPr>
          <w:vertAlign w:val="superscript"/>
          <w:lang w:val="en-US"/>
        </w:rPr>
        <w:t>[2]</w:t>
      </w:r>
      <w:r w:rsidRPr="006F5EEA">
        <w:rPr>
          <w:sz w:val="20"/>
          <w:lang w:val="en-US"/>
        </w:rPr>
        <w:t xml:space="preserve"> </w:t>
      </w:r>
      <w:r w:rsidRPr="006F5EEA">
        <w:rPr>
          <w:lang w:val="en-US"/>
        </w:rPr>
        <w:t xml:space="preserve">In the immediate vicinity the following hazard can occur: </w:t>
      </w:r>
    </w:p>
  </w:footnote>
  <w:footnote w:id="2">
    <w:p w:rsidR="0071381D" w:rsidRPr="006F5EEA" w:rsidRDefault="005003BA">
      <w:pPr>
        <w:pStyle w:val="footnotedescription"/>
        <w:tabs>
          <w:tab w:val="center" w:pos="4358"/>
        </w:tabs>
        <w:spacing w:after="86" w:line="259" w:lineRule="auto"/>
        <w:ind w:left="0" w:right="0"/>
        <w:rPr>
          <w:lang w:val="en-US"/>
        </w:rPr>
      </w:pPr>
      <w:r>
        <w:rPr>
          <w:rStyle w:val="footnotemark"/>
        </w:rPr>
        <w:footnoteRef/>
      </w:r>
      <w:r w:rsidRPr="006F5EEA">
        <w:rPr>
          <w:lang w:val="en-US"/>
        </w:rPr>
        <w:t xml:space="preserve"> .5 KW/m</w:t>
      </w:r>
      <w:r w:rsidRPr="006F5EEA">
        <w:rPr>
          <w:vertAlign w:val="superscript"/>
          <w:lang w:val="en-US"/>
        </w:rPr>
        <w:t>2</w:t>
      </w:r>
      <w:r w:rsidRPr="006F5EEA">
        <w:rPr>
          <w:lang w:val="en-US"/>
        </w:rPr>
        <w:t xml:space="preserve">  </w:t>
      </w:r>
      <w:r w:rsidRPr="006F5EEA">
        <w:rPr>
          <w:lang w:val="en-US"/>
        </w:rPr>
        <w:tab/>
        <w:t xml:space="preserve">people can not stay longer than 30 s without irreversible effects; </w:t>
      </w:r>
    </w:p>
  </w:footnote>
  <w:footnote w:id="3">
    <w:p w:rsidR="0071381D" w:rsidRPr="006F5EEA" w:rsidRDefault="005003BA">
      <w:pPr>
        <w:pStyle w:val="footnotedescription"/>
        <w:spacing w:after="0" w:line="359" w:lineRule="auto"/>
        <w:ind w:right="3752"/>
        <w:rPr>
          <w:lang w:val="en-US"/>
        </w:rPr>
      </w:pPr>
      <w:r>
        <w:rPr>
          <w:rStyle w:val="footnotemark"/>
        </w:rPr>
        <w:footnoteRef/>
      </w:r>
      <w:r w:rsidRPr="006F5EEA">
        <w:rPr>
          <w:lang w:val="en-US"/>
        </w:rPr>
        <w:t xml:space="preserve"> - 15 KW/m</w:t>
      </w:r>
      <w:r w:rsidRPr="006F5EEA">
        <w:rPr>
          <w:vertAlign w:val="superscript"/>
          <w:lang w:val="en-US"/>
        </w:rPr>
        <w:t>2</w:t>
      </w:r>
      <w:r w:rsidRPr="006F5EEA">
        <w:rPr>
          <w:lang w:val="en-US"/>
        </w:rPr>
        <w:t xml:space="preserve"> </w:t>
      </w:r>
      <w:r w:rsidRPr="006F5EEA">
        <w:rPr>
          <w:lang w:val="en-US"/>
        </w:rPr>
        <w:tab/>
        <w:t>after some minutes wood can be ignited;  50 KW/m</w:t>
      </w:r>
      <w:r w:rsidRPr="006F5EEA">
        <w:rPr>
          <w:vertAlign w:val="superscript"/>
          <w:lang w:val="en-US"/>
        </w:rPr>
        <w:t>2</w:t>
      </w:r>
      <w:r w:rsidRPr="006F5EEA">
        <w:rPr>
          <w:lang w:val="en-US"/>
        </w:rPr>
        <w:t xml:space="preserve"> </w:t>
      </w:r>
      <w:r w:rsidRPr="006F5EEA">
        <w:rPr>
          <w:lang w:val="en-US"/>
        </w:rPr>
        <w:tab/>
        <w:t>a 1000 l container can rupture after 5 – 15 minute</w:t>
      </w:r>
      <w:r w:rsidRPr="006F5EEA">
        <w:rPr>
          <w:lang w:val="en-US"/>
        </w:rPr>
        <w:t>s;  84 KW/m</w:t>
      </w:r>
      <w:r w:rsidRPr="006F5EEA">
        <w:rPr>
          <w:vertAlign w:val="superscript"/>
          <w:lang w:val="en-US"/>
        </w:rPr>
        <w:t>2</w:t>
      </w:r>
      <w:r w:rsidRPr="006F5EEA">
        <w:rPr>
          <w:lang w:val="en-US"/>
        </w:rPr>
        <w:t xml:space="preserve"> </w:t>
      </w:r>
      <w:r w:rsidRPr="006F5EEA">
        <w:rPr>
          <w:lang w:val="en-US"/>
        </w:rPr>
        <w:tab/>
        <w:t xml:space="preserve">Thermoplastic spontaneously ignites.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71381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spacing w:after="0" w:line="259" w:lineRule="auto"/>
      <w:ind w:left="-425"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0278" name="Group 10278"/>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0279" name="Shape 10279"/>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8" style="width:0.119999pt;height:28.32pt;position:absolute;z-index:-2147483647;mso-position-horizontal-relative:page;mso-position-horizontal:absolute;margin-left:61.62pt;mso-position-vertical-relative:page;margin-top:41.4008pt;" coordsize="15,3596">
              <v:shape id="Shape 10279"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59264"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6F5EEA" w:rsidRPr="006F5EEA">
      <w:rPr>
        <w:b/>
        <w:noProof/>
        <w:sz w:val="20"/>
      </w:rPr>
      <w:t>3</w:t>
    </w:r>
    <w:r>
      <w:rPr>
        <w:b/>
        <w:sz w:val="20"/>
      </w:rPr>
      <w:fldChar w:fldCharType="end"/>
    </w:r>
    <w:r>
      <w:rPr>
        <w:b/>
        <w:sz w:val="20"/>
      </w:rPr>
      <w:t xml:space="preserve">    GUIDELINE No 18:2008 </w:t>
    </w:r>
    <w:r>
      <w:rPr>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71381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0368" name="Group 10368"/>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0369" name="Shape 10369"/>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68" style="width:0.119999pt;height:28.32pt;position:absolute;z-index:-2147483647;mso-position-horizontal-relative:page;mso-position-horizontal:absolute;margin-left:61.62pt;mso-position-vertical-relative:page;margin-top:41.4008pt;" coordsize="15,3596">
              <v:shape id="Shape 10369"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1312"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6F5EEA" w:rsidRPr="006F5EEA">
      <w:rPr>
        <w:b/>
        <w:noProof/>
        <w:sz w:val="20"/>
      </w:rPr>
      <w:t>8</w:t>
    </w:r>
    <w:r>
      <w:rPr>
        <w:b/>
        <w:sz w:val="20"/>
      </w:rPr>
      <w:fldChar w:fldCharType="end"/>
    </w:r>
    <w:r>
      <w:rPr>
        <w:b/>
        <w:sz w:val="20"/>
      </w:rPr>
      <w:t xml:space="preserve">    GUIDELINE No 18:2008 </w:t>
    </w:r>
    <w:r>
      <w:rPr>
        <w:b/>
        <w:sz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0343" name="Group 10343"/>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0344" name="Shape 10344"/>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43" style="width:0.119999pt;height:28.32pt;position:absolute;z-index:-2147483647;mso-position-horizontal-relative:page;mso-position-horizontal:absolute;margin-left:61.62pt;mso-position-vertical-relative:page;margin-top:41.4008pt;" coordsize="15,3596">
              <v:shape id="Shape 10344"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3360"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2"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6F5EEA" w:rsidRPr="006F5EEA">
      <w:rPr>
        <w:b/>
        <w:noProof/>
        <w:sz w:val="20"/>
      </w:rPr>
      <w:t>9</w:t>
    </w:r>
    <w:r>
      <w:rPr>
        <w:b/>
        <w:sz w:val="20"/>
      </w:rPr>
      <w:fldChar w:fldCharType="end"/>
    </w:r>
    <w:r>
      <w:rPr>
        <w:b/>
        <w:sz w:val="20"/>
      </w:rPr>
      <w:t xml:space="preserve">    GUIDELINE No 18:2008 </w:t>
    </w:r>
    <w:r>
      <w:rPr>
        <w:b/>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D" w:rsidRDefault="005003BA">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0318" name="Group 10318"/>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0319" name="Shape 10319"/>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8" style="width:0.119999pt;height:28.32pt;position:absolute;z-index:-2147483647;mso-position-horizontal-relative:page;mso-position-horizontal:absolute;margin-left:61.62pt;mso-position-vertical-relative:page;margin-top:41.4008pt;" coordsize="15,3596">
              <v:shape id="Shape 10319"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5408"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3"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3</w:t>
    </w:r>
    <w:r>
      <w:rPr>
        <w:b/>
        <w:sz w:val="20"/>
      </w:rPr>
      <w:fldChar w:fldCharType="end"/>
    </w:r>
    <w:r>
      <w:rPr>
        <w:b/>
        <w:sz w:val="20"/>
      </w:rPr>
      <w:t xml:space="preserve">    GUIDELINE No 18:2008 </w:t>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849BE"/>
    <w:multiLevelType w:val="hybridMultilevel"/>
    <w:tmpl w:val="789A0E4C"/>
    <w:lvl w:ilvl="0" w:tplc="F0463018">
      <w:start w:val="1"/>
      <w:numFmt w:val="bullet"/>
      <w:lvlText w:val=""/>
      <w:lvlJc w:val="left"/>
      <w:pPr>
        <w:ind w:left="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32AF71C">
      <w:start w:val="1"/>
      <w:numFmt w:val="bullet"/>
      <w:lvlText w:val="o"/>
      <w:lvlJc w:val="left"/>
      <w:pPr>
        <w:ind w:left="10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126A902">
      <w:start w:val="1"/>
      <w:numFmt w:val="bullet"/>
      <w:lvlText w:val="▪"/>
      <w:lvlJc w:val="left"/>
      <w:pPr>
        <w:ind w:left="18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21447A0">
      <w:start w:val="1"/>
      <w:numFmt w:val="bullet"/>
      <w:lvlText w:val="•"/>
      <w:lvlJc w:val="left"/>
      <w:pPr>
        <w:ind w:left="25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45292EA">
      <w:start w:val="1"/>
      <w:numFmt w:val="bullet"/>
      <w:lvlText w:val="o"/>
      <w:lvlJc w:val="left"/>
      <w:pPr>
        <w:ind w:left="32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5F8AC56">
      <w:start w:val="1"/>
      <w:numFmt w:val="bullet"/>
      <w:lvlText w:val="▪"/>
      <w:lvlJc w:val="left"/>
      <w:pPr>
        <w:ind w:left="39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93C8464">
      <w:start w:val="1"/>
      <w:numFmt w:val="bullet"/>
      <w:lvlText w:val="•"/>
      <w:lvlJc w:val="left"/>
      <w:pPr>
        <w:ind w:left="46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7DC7D82">
      <w:start w:val="1"/>
      <w:numFmt w:val="bullet"/>
      <w:lvlText w:val="o"/>
      <w:lvlJc w:val="left"/>
      <w:pPr>
        <w:ind w:left="54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8A431E">
      <w:start w:val="1"/>
      <w:numFmt w:val="bullet"/>
      <w:lvlText w:val="▪"/>
      <w:lvlJc w:val="left"/>
      <w:pPr>
        <w:ind w:left="61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1D"/>
    <w:rsid w:val="005003BA"/>
    <w:rsid w:val="006F5EEA"/>
    <w:rsid w:val="007138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2FAFE-BFDD-4142-B829-6BDF4C9B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8" w:hanging="8"/>
    </w:pPr>
    <w:rPr>
      <w:rFonts w:ascii="Tahoma" w:eastAsia="Tahoma" w:hAnsi="Tahoma" w:cs="Tahoma"/>
      <w:color w:val="000000"/>
    </w:rPr>
  </w:style>
  <w:style w:type="paragraph" w:styleId="Ttulo1">
    <w:name w:val="heading 1"/>
    <w:next w:val="Normal"/>
    <w:link w:val="Ttulo1Car"/>
    <w:uiPriority w:val="9"/>
    <w:unhideWhenUsed/>
    <w:qFormat/>
    <w:pPr>
      <w:keepNext/>
      <w:keepLines/>
      <w:spacing w:after="71" w:line="264" w:lineRule="auto"/>
      <w:ind w:left="10" w:hanging="10"/>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spacing w:after="71" w:line="264" w:lineRule="auto"/>
      <w:ind w:left="10" w:hanging="10"/>
      <w:outlineLvl w:val="1"/>
    </w:pPr>
    <w:rPr>
      <w:rFonts w:ascii="Tahoma" w:eastAsia="Tahoma" w:hAnsi="Tahoma" w:cs="Tahoma"/>
      <w:b/>
      <w:color w:val="000000"/>
      <w:sz w:val="24"/>
    </w:rPr>
  </w:style>
  <w:style w:type="paragraph" w:styleId="Ttulo3">
    <w:name w:val="heading 3"/>
    <w:next w:val="Normal"/>
    <w:link w:val="Ttulo3Car"/>
    <w:uiPriority w:val="9"/>
    <w:unhideWhenUsed/>
    <w:qFormat/>
    <w:pPr>
      <w:keepNext/>
      <w:keepLines/>
      <w:spacing w:after="0"/>
      <w:ind w:left="10" w:hanging="10"/>
      <w:outlineLvl w:val="2"/>
    </w:pPr>
    <w:rPr>
      <w:rFonts w:ascii="Tahoma" w:eastAsia="Tahoma" w:hAnsi="Tahoma" w:cs="Tahoma"/>
      <w:color w:val="000000"/>
      <w:sz w:val="23"/>
    </w:rPr>
  </w:style>
  <w:style w:type="paragraph" w:styleId="Ttulo4">
    <w:name w:val="heading 4"/>
    <w:next w:val="Normal"/>
    <w:link w:val="Ttulo4Car"/>
    <w:uiPriority w:val="9"/>
    <w:unhideWhenUsed/>
    <w:qFormat/>
    <w:pPr>
      <w:keepNext/>
      <w:keepLines/>
      <w:spacing w:after="22"/>
      <w:ind w:left="10" w:hanging="10"/>
      <w:outlineLvl w:val="3"/>
    </w:pPr>
    <w:rPr>
      <w:rFonts w:ascii="Tahoma" w:eastAsia="Tahoma" w:hAnsi="Tahoma" w:cs="Tahoma"/>
      <w:b/>
      <w:color w:val="000000"/>
      <w:sz w:val="23"/>
    </w:rPr>
  </w:style>
  <w:style w:type="paragraph" w:styleId="Ttulo5">
    <w:name w:val="heading 5"/>
    <w:next w:val="Normal"/>
    <w:link w:val="Ttulo5Car"/>
    <w:uiPriority w:val="9"/>
    <w:unhideWhenUsed/>
    <w:qFormat/>
    <w:pPr>
      <w:keepNext/>
      <w:keepLines/>
      <w:spacing w:after="0"/>
      <w:ind w:left="10" w:hanging="10"/>
      <w:outlineLvl w:val="4"/>
    </w:pPr>
    <w:rPr>
      <w:rFonts w:ascii="Tahoma" w:eastAsia="Tahoma" w:hAnsi="Tahoma" w:cs="Tahom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ahoma" w:eastAsia="Tahoma" w:hAnsi="Tahoma" w:cs="Tahoma"/>
      <w:color w:val="000000"/>
      <w:sz w:val="23"/>
    </w:rPr>
  </w:style>
  <w:style w:type="paragraph" w:customStyle="1" w:styleId="footnotedescription">
    <w:name w:val="footnote description"/>
    <w:next w:val="Normal"/>
    <w:link w:val="footnotedescriptionChar"/>
    <w:hidden/>
    <w:pPr>
      <w:spacing w:after="7" w:line="343" w:lineRule="auto"/>
      <w:ind w:left="15" w:right="503"/>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Ttulo2Car">
    <w:name w:val="Título 2 Car"/>
    <w:link w:val="Ttulo2"/>
    <w:rPr>
      <w:rFonts w:ascii="Tahoma" w:eastAsia="Tahoma" w:hAnsi="Tahoma" w:cs="Tahoma"/>
      <w:b/>
      <w:color w:val="000000"/>
      <w:sz w:val="24"/>
    </w:rPr>
  </w:style>
  <w:style w:type="character" w:customStyle="1" w:styleId="Ttulo4Car">
    <w:name w:val="Título 4 Car"/>
    <w:link w:val="Ttulo4"/>
    <w:rPr>
      <w:rFonts w:ascii="Tahoma" w:eastAsia="Tahoma" w:hAnsi="Tahoma" w:cs="Tahoma"/>
      <w:b/>
      <w:color w:val="000000"/>
      <w:sz w:val="23"/>
    </w:rPr>
  </w:style>
  <w:style w:type="character" w:customStyle="1" w:styleId="Ttulo5Car">
    <w:name w:val="Título 5 Car"/>
    <w:link w:val="Ttulo5"/>
    <w:rPr>
      <w:rFonts w:ascii="Tahoma" w:eastAsia="Tahoma" w:hAnsi="Tahoma" w:cs="Tahoma"/>
      <w:b/>
      <w:color w:val="000000"/>
      <w:sz w:val="22"/>
    </w:rPr>
  </w:style>
  <w:style w:type="character" w:customStyle="1" w:styleId="Ttulo1Car">
    <w:name w:val="Título 1 Car"/>
    <w:link w:val="Ttulo1"/>
    <w:rPr>
      <w:rFonts w:ascii="Tahoma" w:eastAsia="Tahoma" w:hAnsi="Tahoma" w:cs="Tahoma"/>
      <w:b/>
      <w:color w:val="000000"/>
      <w:sz w:val="24"/>
    </w:rPr>
  </w:style>
  <w:style w:type="paragraph" w:styleId="TDC1">
    <w:name w:val="toc 1"/>
    <w:hidden/>
    <w:pPr>
      <w:spacing w:after="2" w:line="254" w:lineRule="auto"/>
      <w:ind w:left="33" w:right="6823" w:hanging="10"/>
    </w:pPr>
    <w:rPr>
      <w:rFonts w:ascii="Tahoma" w:eastAsia="Tahoma" w:hAnsi="Tahoma" w:cs="Tahoma"/>
      <w:b/>
      <w:color w:val="000000"/>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20.jpg"/><Relationship Id="rId26" Type="http://schemas.openxmlformats.org/officeDocument/2006/relationships/footer" Target="footer1.xml"/><Relationship Id="rId39"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6.jpg"/><Relationship Id="rId34" Type="http://schemas.openxmlformats.org/officeDocument/2006/relationships/header" Target="header6.xml"/><Relationship Id="rId7" Type="http://schemas.openxmlformats.org/officeDocument/2006/relationships/image" Target="media/image1.jpg"/><Relationship Id="rId17" Type="http://schemas.openxmlformats.org/officeDocument/2006/relationships/image" Target="media/image10.jpg"/><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0.jpg"/><Relationship Id="rId20" Type="http://schemas.openxmlformats.org/officeDocument/2006/relationships/image" Target="media/image40.jp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23" Type="http://schemas.openxmlformats.org/officeDocument/2006/relationships/image" Target="media/image8.jp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30.jp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7.jpg"/><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_rels/header6.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40587-C448-4DCF-BCD4-B997993BADEF}"/>
</file>

<file path=customXml/itemProps2.xml><?xml version="1.0" encoding="utf-8"?>
<ds:datastoreItem xmlns:ds="http://schemas.openxmlformats.org/officeDocument/2006/customXml" ds:itemID="{61E8A314-5D55-4755-BD1C-D7E157B1ACF0}"/>
</file>

<file path=customXml/itemProps3.xml><?xml version="1.0" encoding="utf-8"?>
<ds:datastoreItem xmlns:ds="http://schemas.openxmlformats.org/officeDocument/2006/customXml" ds:itemID="{3D08F91F-0726-4C44-A48F-81FE9E216FD4}"/>
</file>

<file path=docProps/app.xml><?xml version="1.0" encoding="utf-8"?>
<Properties xmlns="http://schemas.openxmlformats.org/officeDocument/2006/extended-properties" xmlns:vt="http://schemas.openxmlformats.org/officeDocument/2006/docPropsVTypes">
  <Template>Normal.dotm</Template>
  <TotalTime>1</TotalTime>
  <Pages>9</Pages>
  <Words>2277</Words>
  <Characters>12525</Characters>
  <Application>Microsoft Office Word</Application>
  <DocSecurity>0</DocSecurity>
  <Lines>104</Lines>
  <Paragraphs>29</Paragraphs>
  <ScaleCrop>false</ScaleCrop>
  <Company>Microsoft</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Josh Parker</dc:creator>
  <cp:keywords/>
  <cp:lastModifiedBy>Fabiola Díaz</cp:lastModifiedBy>
  <cp:revision>2</cp:revision>
  <dcterms:created xsi:type="dcterms:W3CDTF">2021-08-04T09:09:00Z</dcterms:created>
  <dcterms:modified xsi:type="dcterms:W3CDTF">2021-08-04T09:09:00Z</dcterms:modified>
</cp:coreProperties>
</file>