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15" w:rsidRDefault="00B83661">
      <w:pPr>
        <w:spacing w:after="0" w:line="259" w:lineRule="auto"/>
        <w:ind w:left="0" w:firstLine="0"/>
      </w:pPr>
      <w:r>
        <w:t xml:space="preserve"> </w:t>
      </w:r>
    </w:p>
    <w:p w:rsidR="00463515" w:rsidRDefault="00B83661">
      <w:pPr>
        <w:spacing w:after="725" w:line="259" w:lineRule="auto"/>
        <w:ind w:left="0" w:firstLine="0"/>
      </w:pPr>
      <w:r>
        <w:rPr>
          <w:rFonts w:ascii="Calibri" w:eastAsia="Calibri" w:hAnsi="Calibri" w:cs="Calibri"/>
          <w:noProof/>
        </w:rPr>
        <mc:AlternateContent>
          <mc:Choice Requires="wpg">
            <w:drawing>
              <wp:inline distT="0" distB="0" distL="0" distR="0">
                <wp:extent cx="6307988" cy="6163056"/>
                <wp:effectExtent l="0" t="0" r="0" b="0"/>
                <wp:docPr id="12229" name="Group 12229"/>
                <wp:cNvGraphicFramePr/>
                <a:graphic xmlns:a="http://schemas.openxmlformats.org/drawingml/2006/main">
                  <a:graphicData uri="http://schemas.microsoft.com/office/word/2010/wordprocessingGroup">
                    <wpg:wgp>
                      <wpg:cNvGrpSpPr/>
                      <wpg:grpSpPr>
                        <a:xfrm>
                          <a:off x="0" y="0"/>
                          <a:ext cx="6307988" cy="6163056"/>
                          <a:chOff x="0" y="0"/>
                          <a:chExt cx="6307988" cy="6163056"/>
                        </a:xfrm>
                      </wpg:grpSpPr>
                      <pic:pic xmlns:pic="http://schemas.openxmlformats.org/drawingml/2006/picture">
                        <pic:nvPicPr>
                          <pic:cNvPr id="7" name="Picture 7"/>
                          <pic:cNvPicPr/>
                        </pic:nvPicPr>
                        <pic:blipFill>
                          <a:blip r:embed="rId8"/>
                          <a:stretch>
                            <a:fillRect/>
                          </a:stretch>
                        </pic:blipFill>
                        <pic:spPr>
                          <a:xfrm>
                            <a:off x="0" y="0"/>
                            <a:ext cx="6307988" cy="1232916"/>
                          </a:xfrm>
                          <a:prstGeom prst="rect">
                            <a:avLst/>
                          </a:prstGeom>
                        </pic:spPr>
                      </pic:pic>
                      <pic:pic xmlns:pic="http://schemas.openxmlformats.org/drawingml/2006/picture">
                        <pic:nvPicPr>
                          <pic:cNvPr id="9" name="Picture 9"/>
                          <pic:cNvPicPr/>
                        </pic:nvPicPr>
                        <pic:blipFill>
                          <a:blip r:embed="rId9"/>
                          <a:stretch>
                            <a:fillRect/>
                          </a:stretch>
                        </pic:blipFill>
                        <pic:spPr>
                          <a:xfrm>
                            <a:off x="0" y="1232916"/>
                            <a:ext cx="6307988" cy="1232916"/>
                          </a:xfrm>
                          <a:prstGeom prst="rect">
                            <a:avLst/>
                          </a:prstGeom>
                        </pic:spPr>
                      </pic:pic>
                      <pic:pic xmlns:pic="http://schemas.openxmlformats.org/drawingml/2006/picture">
                        <pic:nvPicPr>
                          <pic:cNvPr id="11" name="Picture 11"/>
                          <pic:cNvPicPr/>
                        </pic:nvPicPr>
                        <pic:blipFill>
                          <a:blip r:embed="rId10"/>
                          <a:stretch>
                            <a:fillRect/>
                          </a:stretch>
                        </pic:blipFill>
                        <pic:spPr>
                          <a:xfrm>
                            <a:off x="0" y="2465832"/>
                            <a:ext cx="6307988" cy="1232916"/>
                          </a:xfrm>
                          <a:prstGeom prst="rect">
                            <a:avLst/>
                          </a:prstGeom>
                        </pic:spPr>
                      </pic:pic>
                      <pic:pic xmlns:pic="http://schemas.openxmlformats.org/drawingml/2006/picture">
                        <pic:nvPicPr>
                          <pic:cNvPr id="13" name="Picture 13"/>
                          <pic:cNvPicPr/>
                        </pic:nvPicPr>
                        <pic:blipFill>
                          <a:blip r:embed="rId11"/>
                          <a:stretch>
                            <a:fillRect/>
                          </a:stretch>
                        </pic:blipFill>
                        <pic:spPr>
                          <a:xfrm>
                            <a:off x="0" y="3698748"/>
                            <a:ext cx="6307988" cy="1232916"/>
                          </a:xfrm>
                          <a:prstGeom prst="rect">
                            <a:avLst/>
                          </a:prstGeom>
                        </pic:spPr>
                      </pic:pic>
                      <pic:pic xmlns:pic="http://schemas.openxmlformats.org/drawingml/2006/picture">
                        <pic:nvPicPr>
                          <pic:cNvPr id="15" name="Picture 15"/>
                          <pic:cNvPicPr/>
                        </pic:nvPicPr>
                        <pic:blipFill>
                          <a:blip r:embed="rId12"/>
                          <a:stretch>
                            <a:fillRect/>
                          </a:stretch>
                        </pic:blipFill>
                        <pic:spPr>
                          <a:xfrm>
                            <a:off x="0" y="4931664"/>
                            <a:ext cx="6307988" cy="1231392"/>
                          </a:xfrm>
                          <a:prstGeom prst="rect">
                            <a:avLst/>
                          </a:prstGeom>
                        </pic:spPr>
                      </pic:pic>
                      <wps:wsp>
                        <wps:cNvPr id="32" name="Rectangle 32"/>
                        <wps:cNvSpPr/>
                        <wps:spPr>
                          <a:xfrm>
                            <a:off x="2173988" y="4869866"/>
                            <a:ext cx="2555172" cy="204287"/>
                          </a:xfrm>
                          <a:prstGeom prst="rect">
                            <a:avLst/>
                          </a:prstGeom>
                          <a:ln>
                            <a:noFill/>
                          </a:ln>
                        </wps:spPr>
                        <wps:txbx>
                          <w:txbxContent>
                            <w:p w:rsidR="00463515" w:rsidRDefault="00B83661">
                              <w:pPr>
                                <w:spacing w:after="160" w:line="259" w:lineRule="auto"/>
                                <w:ind w:left="0" w:firstLine="0"/>
                              </w:pPr>
                              <w:r>
                                <w:rPr>
                                  <w:b/>
                                  <w:sz w:val="20"/>
                                </w:rPr>
                                <w:t xml:space="preserve">CFPA-E Guideline No 14:2007 </w:t>
                              </w:r>
                            </w:p>
                          </w:txbxContent>
                        </wps:txbx>
                        <wps:bodyPr horzOverflow="overflow" vert="horz" lIns="0" tIns="0" rIns="0" bIns="0" rtlCol="0">
                          <a:noAutofit/>
                        </wps:bodyPr>
                      </wps:wsp>
                    </wpg:wgp>
                  </a:graphicData>
                </a:graphic>
              </wp:inline>
            </w:drawing>
          </mc:Choice>
          <mc:Fallback xmlns:a="http://schemas.openxmlformats.org/drawingml/2006/main">
            <w:pict>
              <v:group id="Group 12229" style="width:496.692pt;height:485.28pt;mso-position-horizontal-relative:char;mso-position-vertical-relative:line" coordsize="63079,61630">
                <v:shape id="Picture 7" style="position:absolute;width:63079;height:12329;left:0;top:0;" filled="f">
                  <v:imagedata r:id="rId19"/>
                </v:shape>
                <v:shape id="Picture 9" style="position:absolute;width:63079;height:12329;left:0;top:12329;" filled="f">
                  <v:imagedata r:id="rId20"/>
                </v:shape>
                <v:shape id="Picture 11" style="position:absolute;width:63079;height:12329;left:0;top:24658;" filled="f">
                  <v:imagedata r:id="rId21"/>
                </v:shape>
                <v:shape id="Picture 13" style="position:absolute;width:63079;height:12329;left:0;top:36987;" filled="f">
                  <v:imagedata r:id="rId22"/>
                </v:shape>
                <v:shape id="Picture 15" style="position:absolute;width:63079;height:12313;left:0;top:49316;" filled="f">
                  <v:imagedata r:id="rId23"/>
                </v:shape>
                <v:rect id="Rectangle 32" style="position:absolute;width:25551;height:2042;left:21739;top:48698;" filled="f" stroked="f">
                  <v:textbox inset="0,0,0,0">
                    <w:txbxContent>
                      <w:p>
                        <w:pPr>
                          <w:spacing w:before="0" w:after="160" w:line="259" w:lineRule="auto"/>
                          <w:ind w:left="0" w:firstLine="0"/>
                        </w:pPr>
                        <w:r>
                          <w:rPr>
                            <w:rFonts w:cs="Tahoma" w:hAnsi="Tahoma" w:eastAsia="Tahoma" w:ascii="Tahoma"/>
                            <w:b w:val="1"/>
                            <w:sz w:val="20"/>
                          </w:rPr>
                          <w:t xml:space="preserve">CFPA-E Guideline No 14:2007 </w:t>
                        </w:r>
                      </w:p>
                    </w:txbxContent>
                  </v:textbox>
                </v:rect>
              </v:group>
            </w:pict>
          </mc:Fallback>
        </mc:AlternateContent>
      </w:r>
    </w:p>
    <w:p w:rsidR="00463515" w:rsidRPr="00B87AAF" w:rsidRDefault="00B83661">
      <w:pPr>
        <w:spacing w:after="0" w:line="259" w:lineRule="auto"/>
        <w:ind w:left="3134" w:firstLine="0"/>
        <w:rPr>
          <w:lang w:val="en-US"/>
        </w:rPr>
      </w:pPr>
      <w:r w:rsidRPr="00B87AAF">
        <w:rPr>
          <w:sz w:val="48"/>
          <w:lang w:val="en-US"/>
        </w:rPr>
        <w:t xml:space="preserve">Fire protection in </w:t>
      </w:r>
    </w:p>
    <w:p w:rsidR="00463515" w:rsidRPr="00B87AAF" w:rsidRDefault="00B83661">
      <w:pPr>
        <w:spacing w:after="0" w:line="259" w:lineRule="auto"/>
        <w:ind w:left="0" w:right="1594" w:firstLine="0"/>
        <w:jc w:val="right"/>
        <w:rPr>
          <w:lang w:val="en-US"/>
        </w:rPr>
      </w:pPr>
      <w:r w:rsidRPr="00B87AAF">
        <w:rPr>
          <w:sz w:val="48"/>
          <w:lang w:val="en-US"/>
        </w:rPr>
        <w:t xml:space="preserve">Information Technology Facilities </w:t>
      </w:r>
    </w:p>
    <w:p w:rsidR="00463515" w:rsidRPr="00B87AAF" w:rsidRDefault="00B83661">
      <w:pPr>
        <w:spacing w:after="0" w:line="259" w:lineRule="auto"/>
        <w:ind w:left="0" w:right="15" w:firstLine="0"/>
        <w:jc w:val="center"/>
        <w:rPr>
          <w:lang w:val="en-US"/>
        </w:rPr>
      </w:pPr>
      <w:r w:rsidRPr="00B87AAF">
        <w:rPr>
          <w:sz w:val="48"/>
          <w:lang w:val="en-US"/>
        </w:rPr>
        <w:t xml:space="preserve"> </w:t>
      </w:r>
    </w:p>
    <w:p w:rsidR="00463515" w:rsidRDefault="00B83661">
      <w:pPr>
        <w:spacing w:after="0" w:line="259" w:lineRule="auto"/>
        <w:ind w:left="0" w:right="2678" w:firstLine="0"/>
        <w:jc w:val="right"/>
      </w:pPr>
      <w:r>
        <w:rPr>
          <w:noProof/>
        </w:rPr>
        <w:lastRenderedPageBreak/>
        <w:drawing>
          <wp:inline distT="0" distB="0" distL="0" distR="0">
            <wp:extent cx="2881985" cy="448056"/>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4"/>
                    <a:stretch>
                      <a:fillRect/>
                    </a:stretch>
                  </pic:blipFill>
                  <pic:spPr>
                    <a:xfrm>
                      <a:off x="0" y="0"/>
                      <a:ext cx="2881985" cy="448056"/>
                    </a:xfrm>
                    <a:prstGeom prst="rect">
                      <a:avLst/>
                    </a:prstGeom>
                  </pic:spPr>
                </pic:pic>
              </a:graphicData>
            </a:graphic>
          </wp:inline>
        </w:drawing>
      </w:r>
      <w:r>
        <w:rPr>
          <w:sz w:val="48"/>
        </w:rPr>
        <w:t xml:space="preserve"> </w:t>
      </w:r>
    </w:p>
    <w:p w:rsidR="00463515" w:rsidRDefault="00B83661">
      <w:pPr>
        <w:spacing w:after="72" w:line="259" w:lineRule="auto"/>
        <w:ind w:left="352" w:firstLine="0"/>
      </w:pPr>
      <w:r>
        <w:rPr>
          <w:noProof/>
        </w:rPr>
        <w:drawing>
          <wp:inline distT="0" distB="0" distL="0" distR="0">
            <wp:extent cx="2558162" cy="249555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5"/>
                    <a:stretch>
                      <a:fillRect/>
                    </a:stretch>
                  </pic:blipFill>
                  <pic:spPr>
                    <a:xfrm>
                      <a:off x="0" y="0"/>
                      <a:ext cx="2558162" cy="2495550"/>
                    </a:xfrm>
                    <a:prstGeom prst="rect">
                      <a:avLst/>
                    </a:prstGeom>
                  </pic:spPr>
                </pic:pic>
              </a:graphicData>
            </a:graphic>
          </wp:inline>
        </w:drawing>
      </w:r>
    </w:p>
    <w:p w:rsidR="00463515" w:rsidRDefault="00B83661">
      <w:pPr>
        <w:spacing w:after="0" w:line="259" w:lineRule="auto"/>
        <w:ind w:left="397" w:firstLine="0"/>
      </w:pPr>
      <w:r>
        <w:rPr>
          <w:b/>
          <w:sz w:val="24"/>
        </w:rPr>
        <w:t xml:space="preserve"> </w:t>
      </w:r>
    </w:p>
    <w:p w:rsidR="00463515" w:rsidRPr="00B87AAF" w:rsidRDefault="00B83661">
      <w:pPr>
        <w:spacing w:after="0" w:line="264" w:lineRule="auto"/>
        <w:rPr>
          <w:lang w:val="en-US"/>
        </w:rPr>
      </w:pPr>
      <w:r w:rsidRPr="00B87AAF">
        <w:rPr>
          <w:b/>
          <w:sz w:val="24"/>
          <w:lang w:val="en-US"/>
        </w:rPr>
        <w:t xml:space="preserve">FOREWORD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rPr>
          <w:lang w:val="en-US"/>
        </w:rPr>
      </w:pPr>
      <w:r w:rsidRPr="00B87AAF">
        <w:rPr>
          <w:lang w:val="en-US"/>
        </w:rPr>
        <w:t xml:space="preserve">The </w:t>
      </w:r>
      <w:proofErr w:type="gramStart"/>
      <w:r w:rsidRPr="00B87AAF">
        <w:rPr>
          <w:lang w:val="en-US"/>
        </w:rPr>
        <w:t>European fire protection associations</w:t>
      </w:r>
      <w:proofErr w:type="gramEnd"/>
      <w:r w:rsidRPr="00B87AAF">
        <w:rPr>
          <w:lang w:val="en-US"/>
        </w:rPr>
        <w:t xml:space="preserve"> have decided to produce common guidelines in order to achieve similar interpretation in European countries and to give examples of acceptable solutions, concepts and models. The Confederation of Fire Protection Ass</w:t>
      </w:r>
      <w:r w:rsidRPr="00B87AAF">
        <w:rPr>
          <w:lang w:val="en-US"/>
        </w:rPr>
        <w:t xml:space="preserve">ociations in Europe (CFPA E) has the aim to facilitate and support fire protection work in European countries.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rPr>
          <w:lang w:val="en-US"/>
        </w:rPr>
      </w:pPr>
      <w:r w:rsidRPr="00B87AAF">
        <w:rPr>
          <w:lang w:val="en-US"/>
        </w:rPr>
        <w:t>The market imposes new demands for quality and safety. Today fire protection forms an integral part of a modern strategy for survival and comp</w:t>
      </w:r>
      <w:r w:rsidRPr="00B87AAF">
        <w:rPr>
          <w:lang w:val="en-US"/>
        </w:rPr>
        <w:t xml:space="preserve">etitiveness.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rPr>
          <w:lang w:val="en-US"/>
        </w:rPr>
      </w:pPr>
      <w:r w:rsidRPr="00B87AAF">
        <w:rPr>
          <w:lang w:val="en-US"/>
        </w:rPr>
        <w:t xml:space="preserve">The guideline </w:t>
      </w:r>
      <w:proofErr w:type="gramStart"/>
      <w:r w:rsidRPr="00B87AAF">
        <w:rPr>
          <w:lang w:val="en-US"/>
        </w:rPr>
        <w:t>is primarily intended</w:t>
      </w:r>
      <w:proofErr w:type="gramEnd"/>
      <w:r w:rsidRPr="00B87AAF">
        <w:rPr>
          <w:lang w:val="en-US"/>
        </w:rPr>
        <w:t xml:space="preserve"> for those responsible for safety in companies and organisations. It </w:t>
      </w:r>
      <w:proofErr w:type="gramStart"/>
      <w:r w:rsidRPr="00B87AAF">
        <w:rPr>
          <w:lang w:val="en-US"/>
        </w:rPr>
        <w:t>is also addressed</w:t>
      </w:r>
      <w:proofErr w:type="gramEnd"/>
      <w:r w:rsidRPr="00B87AAF">
        <w:rPr>
          <w:lang w:val="en-US"/>
        </w:rPr>
        <w:t xml:space="preserve"> to the rescue services, consultants, safety companies etc so that, in the course of their work, they may be able to he</w:t>
      </w:r>
      <w:r w:rsidRPr="00B87AAF">
        <w:rPr>
          <w:lang w:val="en-US"/>
        </w:rPr>
        <w:t xml:space="preserve">lp companies and organisations to increase the levels of fire safety.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rPr>
          <w:lang w:val="en-US"/>
        </w:rPr>
      </w:pPr>
      <w:proofErr w:type="gramStart"/>
      <w:r w:rsidRPr="00B87AAF">
        <w:rPr>
          <w:lang w:val="en-US"/>
        </w:rPr>
        <w:t>The proposals within this guideline have been produced by VdS Schadenverhütung</w:t>
      </w:r>
      <w:proofErr w:type="gramEnd"/>
      <w:r w:rsidRPr="00B87AAF">
        <w:rPr>
          <w:lang w:val="en-US"/>
        </w:rPr>
        <w:t xml:space="preserve"> and the author is Hardy Rusch from Germany.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rPr>
          <w:lang w:val="en-US"/>
        </w:rPr>
      </w:pPr>
      <w:r w:rsidRPr="00B87AAF">
        <w:rPr>
          <w:lang w:val="en-US"/>
        </w:rPr>
        <w:t xml:space="preserve">This guideline </w:t>
      </w:r>
      <w:proofErr w:type="gramStart"/>
      <w:r w:rsidRPr="00B87AAF">
        <w:rPr>
          <w:lang w:val="en-US"/>
        </w:rPr>
        <w:t>has been compiled by Guidelines Commissio</w:t>
      </w:r>
      <w:r w:rsidRPr="00B87AAF">
        <w:rPr>
          <w:lang w:val="en-US"/>
        </w:rPr>
        <w:t>n and adopted by all fire protection associations in the Confederation of Fire Protection Associations Europe</w:t>
      </w:r>
      <w:proofErr w:type="gramEnd"/>
      <w:r w:rsidRPr="00B87AAF">
        <w:rPr>
          <w:lang w:val="en-US"/>
        </w:rPr>
        <w:t xml:space="preserve">. </w:t>
      </w:r>
    </w:p>
    <w:p w:rsidR="00463515" w:rsidRPr="00B87AAF" w:rsidRDefault="00B83661">
      <w:pPr>
        <w:spacing w:after="0" w:line="259" w:lineRule="auto"/>
        <w:ind w:left="397" w:firstLine="0"/>
        <w:rPr>
          <w:lang w:val="en-US"/>
        </w:rPr>
      </w:pPr>
      <w:r w:rsidRPr="00B87AAF">
        <w:rPr>
          <w:lang w:val="en-US"/>
        </w:rPr>
        <w:t xml:space="preserve"> </w:t>
      </w:r>
    </w:p>
    <w:p w:rsidR="00463515" w:rsidRPr="00B87AAF" w:rsidRDefault="00B83661">
      <w:pPr>
        <w:spacing w:after="0" w:line="259" w:lineRule="auto"/>
        <w:ind w:left="397" w:firstLine="0"/>
        <w:rPr>
          <w:lang w:val="en-US"/>
        </w:rPr>
      </w:pPr>
      <w:r w:rsidRPr="00B87AAF">
        <w:rPr>
          <w:lang w:val="en-US"/>
        </w:rPr>
        <w:t xml:space="preserve"> </w:t>
      </w:r>
    </w:p>
    <w:tbl>
      <w:tblPr>
        <w:tblStyle w:val="TableGrid"/>
        <w:tblW w:w="8650" w:type="dxa"/>
        <w:tblInd w:w="397" w:type="dxa"/>
        <w:tblCellMar>
          <w:top w:w="0" w:type="dxa"/>
          <w:left w:w="0" w:type="dxa"/>
          <w:bottom w:w="0" w:type="dxa"/>
          <w:right w:w="0" w:type="dxa"/>
        </w:tblCellMar>
        <w:tblLook w:val="04A0" w:firstRow="1" w:lastRow="0" w:firstColumn="1" w:lastColumn="0" w:noHBand="0" w:noVBand="1"/>
      </w:tblPr>
      <w:tblGrid>
        <w:gridCol w:w="5400"/>
        <w:gridCol w:w="3250"/>
      </w:tblGrid>
      <w:tr w:rsidR="00463515">
        <w:trPr>
          <w:trHeight w:val="266"/>
        </w:trPr>
        <w:tc>
          <w:tcPr>
            <w:tcW w:w="5400" w:type="dxa"/>
            <w:tcBorders>
              <w:top w:val="nil"/>
              <w:left w:val="nil"/>
              <w:bottom w:val="nil"/>
              <w:right w:val="nil"/>
            </w:tcBorders>
          </w:tcPr>
          <w:p w:rsidR="00463515" w:rsidRDefault="00B83661">
            <w:pPr>
              <w:spacing w:after="0" w:line="259" w:lineRule="auto"/>
              <w:ind w:left="0" w:firstLine="0"/>
            </w:pPr>
            <w:r>
              <w:t xml:space="preserve">Zurich, 27 April 2007 </w:t>
            </w:r>
          </w:p>
        </w:tc>
        <w:tc>
          <w:tcPr>
            <w:tcW w:w="3250" w:type="dxa"/>
            <w:tcBorders>
              <w:top w:val="nil"/>
              <w:left w:val="nil"/>
              <w:bottom w:val="nil"/>
              <w:right w:val="nil"/>
            </w:tcBorders>
          </w:tcPr>
          <w:p w:rsidR="00463515" w:rsidRDefault="00B83661">
            <w:pPr>
              <w:spacing w:after="0" w:line="259" w:lineRule="auto"/>
              <w:ind w:left="1" w:firstLine="0"/>
            </w:pPr>
            <w:r>
              <w:t xml:space="preserve">Stockholm, 27 April 2007 </w:t>
            </w:r>
          </w:p>
        </w:tc>
      </w:tr>
      <w:tr w:rsidR="00463515">
        <w:trPr>
          <w:trHeight w:val="531"/>
        </w:trPr>
        <w:tc>
          <w:tcPr>
            <w:tcW w:w="5400" w:type="dxa"/>
            <w:tcBorders>
              <w:top w:val="nil"/>
              <w:left w:val="nil"/>
              <w:bottom w:val="nil"/>
              <w:right w:val="nil"/>
            </w:tcBorders>
          </w:tcPr>
          <w:p w:rsidR="00463515" w:rsidRDefault="00B83661">
            <w:pPr>
              <w:spacing w:after="0" w:line="259" w:lineRule="auto"/>
              <w:ind w:left="0" w:firstLine="0"/>
            </w:pPr>
            <w:r>
              <w:t xml:space="preserve">CFPA Europe </w:t>
            </w:r>
          </w:p>
          <w:p w:rsidR="00463515" w:rsidRDefault="00B83661">
            <w:pPr>
              <w:spacing w:after="0" w:line="259" w:lineRule="auto"/>
              <w:ind w:left="0" w:firstLine="0"/>
            </w:pPr>
            <w:r>
              <w:t xml:space="preserve"> </w:t>
            </w:r>
          </w:p>
        </w:tc>
        <w:tc>
          <w:tcPr>
            <w:tcW w:w="3250" w:type="dxa"/>
            <w:tcBorders>
              <w:top w:val="nil"/>
              <w:left w:val="nil"/>
              <w:bottom w:val="nil"/>
              <w:right w:val="nil"/>
            </w:tcBorders>
          </w:tcPr>
          <w:p w:rsidR="00463515" w:rsidRDefault="00B83661">
            <w:pPr>
              <w:spacing w:after="0" w:line="259" w:lineRule="auto"/>
              <w:ind w:left="0" w:firstLine="0"/>
            </w:pPr>
            <w:r>
              <w:t xml:space="preserve">Guidelines Commission </w:t>
            </w:r>
          </w:p>
        </w:tc>
      </w:tr>
      <w:tr w:rsidR="00463515">
        <w:trPr>
          <w:trHeight w:val="266"/>
        </w:trPr>
        <w:tc>
          <w:tcPr>
            <w:tcW w:w="5400" w:type="dxa"/>
            <w:tcBorders>
              <w:top w:val="nil"/>
              <w:left w:val="nil"/>
              <w:bottom w:val="nil"/>
              <w:right w:val="nil"/>
            </w:tcBorders>
          </w:tcPr>
          <w:p w:rsidR="00463515" w:rsidRDefault="00B83661">
            <w:pPr>
              <w:spacing w:after="0" w:line="259" w:lineRule="auto"/>
              <w:ind w:left="0" w:firstLine="0"/>
            </w:pPr>
            <w:r>
              <w:t xml:space="preserve">Dr. Hubert Rüegg </w:t>
            </w:r>
          </w:p>
          <w:p w:rsidR="00B87AAF" w:rsidRDefault="00B87AAF">
            <w:pPr>
              <w:spacing w:after="0" w:line="259" w:lineRule="auto"/>
              <w:ind w:left="0" w:firstLine="0"/>
            </w:pPr>
            <w:r>
              <w:t>Chairman</w:t>
            </w:r>
          </w:p>
        </w:tc>
        <w:tc>
          <w:tcPr>
            <w:tcW w:w="3250" w:type="dxa"/>
            <w:tcBorders>
              <w:top w:val="nil"/>
              <w:left w:val="nil"/>
              <w:bottom w:val="nil"/>
              <w:right w:val="nil"/>
            </w:tcBorders>
          </w:tcPr>
          <w:p w:rsidR="00B87AAF" w:rsidRDefault="00B83661">
            <w:pPr>
              <w:spacing w:after="0" w:line="259" w:lineRule="auto"/>
              <w:ind w:left="1" w:firstLine="0"/>
            </w:pPr>
            <w:r>
              <w:t>Tommy Arvidsson</w:t>
            </w:r>
          </w:p>
          <w:p w:rsidR="00463515" w:rsidRDefault="00B87AAF">
            <w:pPr>
              <w:spacing w:after="0" w:line="259" w:lineRule="auto"/>
              <w:ind w:left="1" w:firstLine="0"/>
            </w:pPr>
            <w:r>
              <w:t>Chairman</w:t>
            </w:r>
            <w:r w:rsidR="00B83661">
              <w:t xml:space="preserve"> </w:t>
            </w:r>
          </w:p>
        </w:tc>
      </w:tr>
      <w:tr w:rsidR="00B87AAF">
        <w:trPr>
          <w:trHeight w:val="266"/>
        </w:trPr>
        <w:tc>
          <w:tcPr>
            <w:tcW w:w="5400" w:type="dxa"/>
            <w:tcBorders>
              <w:top w:val="nil"/>
              <w:left w:val="nil"/>
              <w:bottom w:val="nil"/>
              <w:right w:val="nil"/>
            </w:tcBorders>
          </w:tcPr>
          <w:p w:rsidR="00B87AAF" w:rsidRDefault="00B87AAF">
            <w:pPr>
              <w:spacing w:after="0" w:line="259" w:lineRule="auto"/>
              <w:ind w:left="0" w:firstLine="0"/>
            </w:pPr>
          </w:p>
        </w:tc>
        <w:tc>
          <w:tcPr>
            <w:tcW w:w="3250" w:type="dxa"/>
            <w:tcBorders>
              <w:top w:val="nil"/>
              <w:left w:val="nil"/>
              <w:bottom w:val="nil"/>
              <w:right w:val="nil"/>
            </w:tcBorders>
          </w:tcPr>
          <w:p w:rsidR="00B87AAF" w:rsidRDefault="00B87AAF">
            <w:pPr>
              <w:spacing w:after="0" w:line="259" w:lineRule="auto"/>
              <w:ind w:left="1" w:firstLine="0"/>
            </w:pPr>
          </w:p>
        </w:tc>
      </w:tr>
      <w:tr w:rsidR="00463515">
        <w:trPr>
          <w:trHeight w:val="541"/>
        </w:trPr>
        <w:tc>
          <w:tcPr>
            <w:tcW w:w="5400" w:type="dxa"/>
            <w:tcBorders>
              <w:top w:val="nil"/>
              <w:left w:val="nil"/>
              <w:bottom w:val="nil"/>
              <w:right w:val="nil"/>
            </w:tcBorders>
            <w:vAlign w:val="bottom"/>
          </w:tcPr>
          <w:p w:rsidR="00463515" w:rsidRDefault="00B83661">
            <w:pPr>
              <w:spacing w:after="0" w:line="259" w:lineRule="auto"/>
              <w:ind w:left="0" w:firstLine="0"/>
            </w:pPr>
            <w:r>
              <w:t xml:space="preserve"> </w:t>
            </w:r>
          </w:p>
        </w:tc>
        <w:tc>
          <w:tcPr>
            <w:tcW w:w="3250" w:type="dxa"/>
            <w:tcBorders>
              <w:top w:val="nil"/>
              <w:left w:val="nil"/>
              <w:bottom w:val="nil"/>
              <w:right w:val="nil"/>
            </w:tcBorders>
            <w:vAlign w:val="bottom"/>
          </w:tcPr>
          <w:p w:rsidR="00463515" w:rsidRDefault="00B83661">
            <w:pPr>
              <w:spacing w:after="0" w:line="259" w:lineRule="auto"/>
              <w:ind w:left="0" w:firstLine="0"/>
              <w:jc w:val="right"/>
            </w:pPr>
            <w:r>
              <w:rPr>
                <w:noProof/>
              </w:rPr>
              <w:drawing>
                <wp:inline distT="0" distB="0" distL="0" distR="0">
                  <wp:extent cx="2024747" cy="314706"/>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6"/>
                          <a:stretch>
                            <a:fillRect/>
                          </a:stretch>
                        </pic:blipFill>
                        <pic:spPr>
                          <a:xfrm>
                            <a:off x="0" y="0"/>
                            <a:ext cx="2024747" cy="314706"/>
                          </a:xfrm>
                          <a:prstGeom prst="rect">
                            <a:avLst/>
                          </a:prstGeom>
                        </pic:spPr>
                      </pic:pic>
                    </a:graphicData>
                  </a:graphic>
                </wp:inline>
              </w:drawing>
            </w:r>
            <w:r>
              <w:t xml:space="preserve"> </w:t>
            </w:r>
          </w:p>
        </w:tc>
      </w:tr>
    </w:tbl>
    <w:sdt>
      <w:sdtPr>
        <w:id w:val="1974325781"/>
        <w:docPartObj>
          <w:docPartGallery w:val="Table of Contents"/>
        </w:docPartObj>
      </w:sdtPr>
      <w:sdtEndPr/>
      <w:sdtContent>
        <w:p w:rsidR="00463515" w:rsidRDefault="00B83661">
          <w:pPr>
            <w:spacing w:after="0" w:line="264" w:lineRule="auto"/>
          </w:pPr>
          <w:r>
            <w:rPr>
              <w:b/>
              <w:sz w:val="24"/>
            </w:rPr>
            <w:t xml:space="preserve">Contents </w:t>
          </w:r>
        </w:p>
        <w:p w:rsidR="00463515" w:rsidRDefault="00B83661">
          <w:pPr>
            <w:spacing w:after="0" w:line="259" w:lineRule="auto"/>
            <w:ind w:left="397" w:firstLine="0"/>
          </w:pPr>
          <w:r>
            <w:rPr>
              <w:b/>
              <w:sz w:val="24"/>
            </w:rPr>
            <w:t xml:space="preserve"> </w:t>
          </w:r>
        </w:p>
        <w:p w:rsidR="00463515" w:rsidRDefault="00B83661">
          <w:pPr>
            <w:spacing w:after="0" w:line="259" w:lineRule="auto"/>
            <w:ind w:left="397" w:firstLine="0"/>
          </w:pPr>
          <w:r>
            <w:rPr>
              <w:b/>
              <w:sz w:val="24"/>
            </w:rPr>
            <w:t xml:space="preserve"> </w:t>
          </w:r>
        </w:p>
        <w:p w:rsidR="00463515" w:rsidRDefault="00B83661">
          <w:pPr>
            <w:pStyle w:val="TDC1"/>
            <w:tabs>
              <w:tab w:val="right" w:leader="dot" w:pos="10029"/>
            </w:tabs>
          </w:pPr>
          <w:r>
            <w:fldChar w:fldCharType="begin"/>
          </w:r>
          <w:r>
            <w:instrText xml:space="preserve"> TOC \o "1-2" \h \z \u </w:instrText>
          </w:r>
          <w:r>
            <w:fldChar w:fldCharType="separate"/>
          </w:r>
          <w:hyperlink w:anchor="_Toc17722">
            <w:r>
              <w:t>1</w:t>
            </w:r>
            <w:r>
              <w:rPr>
                <w:rFonts w:ascii="Times New Roman" w:eastAsia="Times New Roman" w:hAnsi="Times New Roman" w:cs="Times New Roman"/>
                <w:sz w:val="24"/>
              </w:rPr>
              <w:t xml:space="preserve">  </w:t>
            </w:r>
            <w:r>
              <w:t>Introduction</w:t>
            </w:r>
            <w:r>
              <w:tab/>
            </w:r>
            <w:r>
              <w:fldChar w:fldCharType="begin"/>
            </w:r>
            <w:r>
              <w:instrText>PAGEREF _Toc17722 \h</w:instrText>
            </w:r>
            <w:r>
              <w:fldChar w:fldCharType="separate"/>
            </w:r>
            <w:r>
              <w:t xml:space="preserve">4 </w:t>
            </w:r>
            <w:r>
              <w:fldChar w:fldCharType="end"/>
            </w:r>
          </w:hyperlink>
        </w:p>
        <w:p w:rsidR="00463515" w:rsidRDefault="00B83661">
          <w:pPr>
            <w:pStyle w:val="TDC1"/>
            <w:tabs>
              <w:tab w:val="right" w:leader="dot" w:pos="10029"/>
            </w:tabs>
          </w:pPr>
          <w:hyperlink w:anchor="_Toc17723">
            <w:r>
              <w:t>2</w:t>
            </w:r>
            <w:r>
              <w:rPr>
                <w:rFonts w:ascii="Times New Roman" w:eastAsia="Times New Roman" w:hAnsi="Times New Roman" w:cs="Times New Roman"/>
                <w:sz w:val="24"/>
              </w:rPr>
              <w:t xml:space="preserve">  </w:t>
            </w:r>
            <w:r>
              <w:t>Scope</w:t>
            </w:r>
            <w:r>
              <w:tab/>
            </w:r>
            <w:r>
              <w:fldChar w:fldCharType="begin"/>
            </w:r>
            <w:r>
              <w:instrText>PAGEREF _Toc17723 \h</w:instrText>
            </w:r>
            <w:r>
              <w:fldChar w:fldCharType="separate"/>
            </w:r>
            <w:r>
              <w:t xml:space="preserve">4 </w:t>
            </w:r>
            <w:r>
              <w:fldChar w:fldCharType="end"/>
            </w:r>
          </w:hyperlink>
        </w:p>
        <w:p w:rsidR="00463515" w:rsidRDefault="00B83661">
          <w:pPr>
            <w:pStyle w:val="TDC1"/>
            <w:tabs>
              <w:tab w:val="right" w:leader="dot" w:pos="10029"/>
            </w:tabs>
          </w:pPr>
          <w:hyperlink w:anchor="_Toc17724">
            <w:r>
              <w:t>3</w:t>
            </w:r>
            <w:r>
              <w:rPr>
                <w:rFonts w:ascii="Times New Roman" w:eastAsia="Times New Roman" w:hAnsi="Times New Roman" w:cs="Times New Roman"/>
                <w:sz w:val="24"/>
              </w:rPr>
              <w:t xml:space="preserve">  </w:t>
            </w:r>
            <w:r>
              <w:t>Abbreviations</w:t>
            </w:r>
            <w:r>
              <w:tab/>
            </w:r>
            <w:r>
              <w:fldChar w:fldCharType="begin"/>
            </w:r>
            <w:r>
              <w:instrText xml:space="preserve">PAGEREF _Toc17724 </w:instrText>
            </w:r>
            <w:r>
              <w:instrText>\h</w:instrText>
            </w:r>
            <w:r>
              <w:fldChar w:fldCharType="separate"/>
            </w:r>
            <w:r>
              <w:t xml:space="preserve">4 </w:t>
            </w:r>
            <w:r>
              <w:fldChar w:fldCharType="end"/>
            </w:r>
          </w:hyperlink>
        </w:p>
        <w:p w:rsidR="00463515" w:rsidRDefault="00B83661">
          <w:pPr>
            <w:pStyle w:val="TDC1"/>
            <w:tabs>
              <w:tab w:val="right" w:leader="dot" w:pos="10029"/>
            </w:tabs>
          </w:pPr>
          <w:hyperlink w:anchor="_Toc17725">
            <w:r>
              <w:t>4</w:t>
            </w:r>
            <w:r>
              <w:rPr>
                <w:rFonts w:ascii="Times New Roman" w:eastAsia="Times New Roman" w:hAnsi="Times New Roman" w:cs="Times New Roman"/>
                <w:sz w:val="24"/>
              </w:rPr>
              <w:t xml:space="preserve">  </w:t>
            </w:r>
            <w:r>
              <w:t>General risks in information technology facilities</w:t>
            </w:r>
            <w:r>
              <w:tab/>
            </w:r>
            <w:r>
              <w:fldChar w:fldCharType="begin"/>
            </w:r>
            <w:r>
              <w:instrText>PAGEREF _Toc17725 \h</w:instrText>
            </w:r>
            <w:r>
              <w:fldChar w:fldCharType="separate"/>
            </w:r>
            <w:r>
              <w:t xml:space="preserve">5 </w:t>
            </w:r>
            <w:r>
              <w:fldChar w:fldCharType="end"/>
            </w:r>
          </w:hyperlink>
        </w:p>
        <w:p w:rsidR="00463515" w:rsidRDefault="00B83661">
          <w:pPr>
            <w:pStyle w:val="TDC2"/>
            <w:tabs>
              <w:tab w:val="right" w:leader="dot" w:pos="10029"/>
            </w:tabs>
          </w:pPr>
          <w:hyperlink w:anchor="_Toc17726">
            <w:r>
              <w:t>4.1</w:t>
            </w:r>
            <w:r>
              <w:rPr>
                <w:rFonts w:ascii="Times New Roman" w:eastAsia="Times New Roman" w:hAnsi="Times New Roman" w:cs="Times New Roman"/>
                <w:sz w:val="24"/>
              </w:rPr>
              <w:t xml:space="preserve"> </w:t>
            </w:r>
            <w:r>
              <w:t>Global fire risks</w:t>
            </w:r>
            <w:r>
              <w:tab/>
            </w:r>
            <w:r>
              <w:fldChar w:fldCharType="begin"/>
            </w:r>
            <w:r>
              <w:instrText>PAGEREF _Toc17726 \h</w:instrText>
            </w:r>
            <w:r>
              <w:fldChar w:fldCharType="separate"/>
            </w:r>
            <w:r>
              <w:t xml:space="preserve">5 </w:t>
            </w:r>
            <w:r>
              <w:fldChar w:fldCharType="end"/>
            </w:r>
          </w:hyperlink>
        </w:p>
        <w:p w:rsidR="00463515" w:rsidRDefault="00B83661">
          <w:pPr>
            <w:pStyle w:val="TDC2"/>
            <w:tabs>
              <w:tab w:val="right" w:leader="dot" w:pos="10029"/>
            </w:tabs>
          </w:pPr>
          <w:hyperlink w:anchor="_Toc17727">
            <w:r>
              <w:t>4.2</w:t>
            </w:r>
            <w:r>
              <w:rPr>
                <w:rFonts w:ascii="Times New Roman" w:eastAsia="Times New Roman" w:hAnsi="Times New Roman" w:cs="Times New Roman"/>
                <w:sz w:val="24"/>
              </w:rPr>
              <w:t xml:space="preserve"> </w:t>
            </w:r>
            <w:r>
              <w:t>Fire risks from organisational faults</w:t>
            </w:r>
            <w:r>
              <w:tab/>
            </w:r>
            <w:r>
              <w:fldChar w:fldCharType="begin"/>
            </w:r>
            <w:r>
              <w:instrText>PAGEREF _Toc17727 \h</w:instrText>
            </w:r>
            <w:r>
              <w:fldChar w:fldCharType="separate"/>
            </w:r>
            <w:r>
              <w:t xml:space="preserve">6 </w:t>
            </w:r>
            <w:r>
              <w:fldChar w:fldCharType="end"/>
            </w:r>
          </w:hyperlink>
        </w:p>
        <w:p w:rsidR="00463515" w:rsidRDefault="00B83661">
          <w:pPr>
            <w:pStyle w:val="TDC1"/>
            <w:tabs>
              <w:tab w:val="right" w:leader="dot" w:pos="10029"/>
            </w:tabs>
          </w:pPr>
          <w:hyperlink w:anchor="_Toc17728">
            <w:r>
              <w:t>5</w:t>
            </w:r>
            <w:r>
              <w:rPr>
                <w:rFonts w:ascii="Times New Roman" w:eastAsia="Times New Roman" w:hAnsi="Times New Roman" w:cs="Times New Roman"/>
                <w:sz w:val="24"/>
              </w:rPr>
              <w:t xml:space="preserve">  </w:t>
            </w:r>
            <w:r>
              <w:t>Preventive fire protection measures</w:t>
            </w:r>
            <w:r>
              <w:tab/>
            </w:r>
            <w:r>
              <w:fldChar w:fldCharType="begin"/>
            </w:r>
            <w:r>
              <w:instrText>PAGEREF _Toc17728 \h</w:instrText>
            </w:r>
            <w:r>
              <w:fldChar w:fldCharType="separate"/>
            </w:r>
            <w:r>
              <w:t xml:space="preserve">6 </w:t>
            </w:r>
            <w:r>
              <w:fldChar w:fldCharType="end"/>
            </w:r>
          </w:hyperlink>
        </w:p>
        <w:p w:rsidR="00463515" w:rsidRDefault="00B83661">
          <w:pPr>
            <w:pStyle w:val="TDC2"/>
            <w:tabs>
              <w:tab w:val="right" w:leader="dot" w:pos="10029"/>
            </w:tabs>
          </w:pPr>
          <w:hyperlink w:anchor="_Toc17729">
            <w:r>
              <w:t>5.1</w:t>
            </w:r>
            <w:r>
              <w:rPr>
                <w:rFonts w:ascii="Times New Roman" w:eastAsia="Times New Roman" w:hAnsi="Times New Roman" w:cs="Times New Roman"/>
                <w:sz w:val="24"/>
              </w:rPr>
              <w:t xml:space="preserve"> </w:t>
            </w:r>
            <w:r>
              <w:t>Structural fire separation</w:t>
            </w:r>
            <w:r>
              <w:tab/>
            </w:r>
            <w:r>
              <w:fldChar w:fldCharType="begin"/>
            </w:r>
            <w:r>
              <w:instrText>PAGEREF _Toc17729 \h</w:instrText>
            </w:r>
            <w:r>
              <w:fldChar w:fldCharType="separate"/>
            </w:r>
            <w:r>
              <w:t xml:space="preserve">7 </w:t>
            </w:r>
            <w:r>
              <w:fldChar w:fldCharType="end"/>
            </w:r>
          </w:hyperlink>
        </w:p>
        <w:p w:rsidR="00463515" w:rsidRDefault="00B83661">
          <w:pPr>
            <w:pStyle w:val="TDC2"/>
            <w:tabs>
              <w:tab w:val="right" w:leader="dot" w:pos="10029"/>
            </w:tabs>
          </w:pPr>
          <w:hyperlink w:anchor="_Toc17730">
            <w:r>
              <w:t>5.2</w:t>
            </w:r>
            <w:r>
              <w:rPr>
                <w:rFonts w:ascii="Times New Roman" w:eastAsia="Times New Roman" w:hAnsi="Times New Roman" w:cs="Times New Roman"/>
                <w:sz w:val="24"/>
              </w:rPr>
              <w:t xml:space="preserve"> </w:t>
            </w:r>
            <w:r>
              <w:t xml:space="preserve">Interior </w:t>
            </w:r>
            <w:r>
              <w:t>fittings</w:t>
            </w:r>
            <w:r>
              <w:tab/>
            </w:r>
            <w:r>
              <w:fldChar w:fldCharType="begin"/>
            </w:r>
            <w:r>
              <w:instrText>PAGEREF _Toc17730 \h</w:instrText>
            </w:r>
            <w:r>
              <w:fldChar w:fldCharType="separate"/>
            </w:r>
            <w:r>
              <w:t xml:space="preserve">7 </w:t>
            </w:r>
            <w:r>
              <w:fldChar w:fldCharType="end"/>
            </w:r>
          </w:hyperlink>
        </w:p>
        <w:p w:rsidR="00463515" w:rsidRDefault="00B83661">
          <w:pPr>
            <w:pStyle w:val="TDC2"/>
            <w:tabs>
              <w:tab w:val="right" w:leader="dot" w:pos="10029"/>
            </w:tabs>
          </w:pPr>
          <w:hyperlink w:anchor="_Toc17731">
            <w:r>
              <w:t>5.3</w:t>
            </w:r>
            <w:r>
              <w:rPr>
                <w:rFonts w:ascii="Times New Roman" w:eastAsia="Times New Roman" w:hAnsi="Times New Roman" w:cs="Times New Roman"/>
                <w:sz w:val="24"/>
              </w:rPr>
              <w:t xml:space="preserve"> </w:t>
            </w:r>
            <w:r>
              <w:t>Fire detection and fire alarm systems (FDAS)</w:t>
            </w:r>
            <w:r>
              <w:tab/>
            </w:r>
            <w:r>
              <w:fldChar w:fldCharType="begin"/>
            </w:r>
            <w:r>
              <w:instrText>PAGEREF _Toc17731 \h</w:instrText>
            </w:r>
            <w:r>
              <w:fldChar w:fldCharType="separate"/>
            </w:r>
            <w:r>
              <w:t xml:space="preserve">7 </w:t>
            </w:r>
            <w:r>
              <w:fldChar w:fldCharType="end"/>
            </w:r>
          </w:hyperlink>
        </w:p>
        <w:p w:rsidR="00463515" w:rsidRDefault="00B83661">
          <w:pPr>
            <w:pStyle w:val="TDC2"/>
            <w:tabs>
              <w:tab w:val="right" w:leader="dot" w:pos="10029"/>
            </w:tabs>
          </w:pPr>
          <w:hyperlink w:anchor="_Toc17732">
            <w:r>
              <w:t>5.4</w:t>
            </w:r>
            <w:r>
              <w:rPr>
                <w:rFonts w:ascii="Times New Roman" w:eastAsia="Times New Roman" w:hAnsi="Times New Roman" w:cs="Times New Roman"/>
                <w:sz w:val="24"/>
              </w:rPr>
              <w:t xml:space="preserve"> </w:t>
            </w:r>
            <w:r>
              <w:t>Fire extinguishing systems (FES)</w:t>
            </w:r>
            <w:r>
              <w:tab/>
            </w:r>
            <w:r>
              <w:fldChar w:fldCharType="begin"/>
            </w:r>
            <w:r>
              <w:instrText>PAGEREF _Toc17732 \h</w:instrText>
            </w:r>
            <w:r>
              <w:fldChar w:fldCharType="separate"/>
            </w:r>
            <w:r>
              <w:t xml:space="preserve">8 </w:t>
            </w:r>
            <w:r>
              <w:fldChar w:fldCharType="end"/>
            </w:r>
          </w:hyperlink>
        </w:p>
        <w:p w:rsidR="00463515" w:rsidRDefault="00B83661">
          <w:pPr>
            <w:pStyle w:val="TDC2"/>
            <w:tabs>
              <w:tab w:val="right" w:leader="dot" w:pos="10029"/>
            </w:tabs>
          </w:pPr>
          <w:hyperlink w:anchor="_Toc17733">
            <w:r>
              <w:t>5.5</w:t>
            </w:r>
            <w:r>
              <w:rPr>
                <w:rFonts w:ascii="Times New Roman" w:eastAsia="Times New Roman" w:hAnsi="Times New Roman" w:cs="Times New Roman"/>
                <w:sz w:val="24"/>
              </w:rPr>
              <w:t xml:space="preserve"> </w:t>
            </w:r>
            <w:r>
              <w:t>Fire extinguishers</w:t>
            </w:r>
            <w:r>
              <w:tab/>
            </w:r>
            <w:r>
              <w:fldChar w:fldCharType="begin"/>
            </w:r>
            <w:r>
              <w:instrText>PAGEREF _Toc17733 \h</w:instrText>
            </w:r>
            <w:r>
              <w:fldChar w:fldCharType="separate"/>
            </w:r>
            <w:r>
              <w:t xml:space="preserve">9 </w:t>
            </w:r>
            <w:r>
              <w:fldChar w:fldCharType="end"/>
            </w:r>
          </w:hyperlink>
        </w:p>
        <w:p w:rsidR="00463515" w:rsidRDefault="00B83661">
          <w:pPr>
            <w:pStyle w:val="TDC2"/>
            <w:tabs>
              <w:tab w:val="right" w:leader="dot" w:pos="10029"/>
            </w:tabs>
          </w:pPr>
          <w:hyperlink w:anchor="_Toc17734">
            <w:r>
              <w:t>5.6</w:t>
            </w:r>
            <w:r>
              <w:rPr>
                <w:rFonts w:ascii="Times New Roman" w:eastAsia="Times New Roman" w:hAnsi="Times New Roman" w:cs="Times New Roman"/>
                <w:sz w:val="24"/>
              </w:rPr>
              <w:t xml:space="preserve"> </w:t>
            </w:r>
            <w:r>
              <w:t>Smoke and heat exhaust ventilation systems (SHEVS)</w:t>
            </w:r>
            <w:r>
              <w:tab/>
            </w:r>
            <w:r>
              <w:fldChar w:fldCharType="begin"/>
            </w:r>
            <w:r>
              <w:instrText>PAGEREF _Toc17734 \h</w:instrText>
            </w:r>
            <w:r>
              <w:fldChar w:fldCharType="separate"/>
            </w:r>
            <w:r>
              <w:t xml:space="preserve">9 </w:t>
            </w:r>
            <w:r>
              <w:fldChar w:fldCharType="end"/>
            </w:r>
          </w:hyperlink>
        </w:p>
        <w:p w:rsidR="00463515" w:rsidRDefault="00B83661">
          <w:pPr>
            <w:pStyle w:val="TDC2"/>
            <w:tabs>
              <w:tab w:val="right" w:leader="dot" w:pos="10029"/>
            </w:tabs>
          </w:pPr>
          <w:hyperlink w:anchor="_Toc17735">
            <w:r>
              <w:t>5.7</w:t>
            </w:r>
            <w:r>
              <w:rPr>
                <w:rFonts w:ascii="Times New Roman" w:eastAsia="Times New Roman" w:hAnsi="Times New Roman" w:cs="Times New Roman"/>
                <w:sz w:val="24"/>
              </w:rPr>
              <w:t xml:space="preserve"> </w:t>
            </w:r>
            <w:r>
              <w:t>Organisational fire protection</w:t>
            </w:r>
            <w:r>
              <w:tab/>
            </w:r>
            <w:r>
              <w:fldChar w:fldCharType="begin"/>
            </w:r>
            <w:r>
              <w:instrText>PAGEREF _Toc17735 \h</w:instrText>
            </w:r>
            <w:r>
              <w:fldChar w:fldCharType="separate"/>
            </w:r>
            <w:r>
              <w:t xml:space="preserve">10 </w:t>
            </w:r>
            <w:r>
              <w:fldChar w:fldCharType="end"/>
            </w:r>
          </w:hyperlink>
        </w:p>
        <w:p w:rsidR="00463515" w:rsidRDefault="00B83661">
          <w:pPr>
            <w:pStyle w:val="TDC2"/>
            <w:tabs>
              <w:tab w:val="right" w:leader="dot" w:pos="10029"/>
            </w:tabs>
          </w:pPr>
          <w:hyperlink w:anchor="_Toc17736">
            <w:r>
              <w:t>5.8</w:t>
            </w:r>
            <w:r>
              <w:rPr>
                <w:rFonts w:ascii="Times New Roman" w:eastAsia="Times New Roman" w:hAnsi="Times New Roman" w:cs="Times New Roman"/>
                <w:sz w:val="24"/>
              </w:rPr>
              <w:t xml:space="preserve"> </w:t>
            </w:r>
            <w:r>
              <w:t>Furth</w:t>
            </w:r>
            <w:r>
              <w:t>er loss prevention measures</w:t>
            </w:r>
            <w:r>
              <w:tab/>
            </w:r>
            <w:r>
              <w:fldChar w:fldCharType="begin"/>
            </w:r>
            <w:r>
              <w:instrText>PAGEREF _Toc17736 \h</w:instrText>
            </w:r>
            <w:r>
              <w:fldChar w:fldCharType="separate"/>
            </w:r>
            <w:r>
              <w:t xml:space="preserve">10 </w:t>
            </w:r>
            <w:r>
              <w:fldChar w:fldCharType="end"/>
            </w:r>
          </w:hyperlink>
        </w:p>
        <w:p w:rsidR="00463515" w:rsidRDefault="00B83661">
          <w:pPr>
            <w:pStyle w:val="TDC1"/>
            <w:tabs>
              <w:tab w:val="right" w:leader="dot" w:pos="10029"/>
            </w:tabs>
          </w:pPr>
          <w:hyperlink w:anchor="_Toc17737">
            <w:r>
              <w:t>6</w:t>
            </w:r>
            <w:r>
              <w:rPr>
                <w:rFonts w:ascii="Times New Roman" w:eastAsia="Times New Roman" w:hAnsi="Times New Roman" w:cs="Times New Roman"/>
                <w:sz w:val="24"/>
              </w:rPr>
              <w:t xml:space="preserve"> </w:t>
            </w:r>
            <w:r>
              <w:t>Reference Publications</w:t>
            </w:r>
            <w:r>
              <w:tab/>
            </w:r>
            <w:r>
              <w:fldChar w:fldCharType="begin"/>
            </w:r>
            <w:r>
              <w:instrText>PAGEREF _Toc17737 \h</w:instrText>
            </w:r>
            <w:r>
              <w:fldChar w:fldCharType="separate"/>
            </w:r>
            <w:r>
              <w:t xml:space="preserve">11 </w:t>
            </w:r>
            <w:r>
              <w:fldChar w:fldCharType="end"/>
            </w:r>
          </w:hyperlink>
        </w:p>
        <w:p w:rsidR="00463515" w:rsidRDefault="00B83661">
          <w:pPr>
            <w:pStyle w:val="TDC1"/>
            <w:tabs>
              <w:tab w:val="right" w:leader="dot" w:pos="10029"/>
            </w:tabs>
          </w:pPr>
          <w:hyperlink w:anchor="_Toc17738">
            <w:r>
              <w:t>7</w:t>
            </w:r>
            <w:r>
              <w:rPr>
                <w:rFonts w:ascii="Times New Roman" w:eastAsia="Times New Roman" w:hAnsi="Times New Roman" w:cs="Times New Roman"/>
                <w:sz w:val="24"/>
              </w:rPr>
              <w:t xml:space="preserve">  </w:t>
            </w:r>
            <w:r>
              <w:t>Appendix</w:t>
            </w:r>
            <w:r>
              <w:tab/>
            </w:r>
            <w:r>
              <w:fldChar w:fldCharType="begin"/>
            </w:r>
            <w:r>
              <w:instrText>PAGEREF _Toc17738 \h</w:instrText>
            </w:r>
            <w:r>
              <w:fldChar w:fldCharType="separate"/>
            </w:r>
            <w:r>
              <w:t xml:space="preserve">11 </w:t>
            </w:r>
            <w:r>
              <w:fldChar w:fldCharType="end"/>
            </w:r>
          </w:hyperlink>
        </w:p>
        <w:p w:rsidR="00463515" w:rsidRDefault="00B83661">
          <w:pPr>
            <w:pStyle w:val="TDC2"/>
            <w:tabs>
              <w:tab w:val="right" w:leader="dot" w:pos="10029"/>
            </w:tabs>
          </w:pPr>
          <w:hyperlink w:anchor="_Toc17739">
            <w:r>
              <w:t>7.1</w:t>
            </w:r>
            <w:r>
              <w:rPr>
                <w:rFonts w:ascii="Times New Roman" w:eastAsia="Times New Roman" w:hAnsi="Times New Roman" w:cs="Times New Roman"/>
                <w:sz w:val="24"/>
              </w:rPr>
              <w:t xml:space="preserve"> </w:t>
            </w:r>
            <w:r>
              <w:t>Advice on the contents of an internal fire safety regulations document</w:t>
            </w:r>
            <w:r>
              <w:tab/>
            </w:r>
            <w:r>
              <w:fldChar w:fldCharType="begin"/>
            </w:r>
            <w:r>
              <w:instrText>PAGEREF _Toc17</w:instrText>
            </w:r>
            <w:r>
              <w:instrText>739 \h</w:instrText>
            </w:r>
            <w:r>
              <w:fldChar w:fldCharType="separate"/>
            </w:r>
            <w:r>
              <w:t xml:space="preserve">11 </w:t>
            </w:r>
            <w:r>
              <w:fldChar w:fldCharType="end"/>
            </w:r>
          </w:hyperlink>
        </w:p>
        <w:p w:rsidR="00463515" w:rsidRDefault="00B83661">
          <w:pPr>
            <w:pStyle w:val="TDC2"/>
            <w:tabs>
              <w:tab w:val="right" w:leader="dot" w:pos="10029"/>
            </w:tabs>
          </w:pPr>
          <w:hyperlink w:anchor="_Toc17740">
            <w:r>
              <w:t>7.2</w:t>
            </w:r>
            <w:r>
              <w:rPr>
                <w:rFonts w:ascii="Times New Roman" w:eastAsia="Times New Roman" w:hAnsi="Times New Roman" w:cs="Times New Roman"/>
                <w:sz w:val="24"/>
              </w:rPr>
              <w:t xml:space="preserve"> </w:t>
            </w:r>
            <w:r>
              <w:t>Check list example</w:t>
            </w:r>
            <w:r>
              <w:tab/>
            </w:r>
            <w:r>
              <w:fldChar w:fldCharType="begin"/>
            </w:r>
            <w:r>
              <w:instrText>PAGEREF _Toc17740 \h</w:instrText>
            </w:r>
            <w:r>
              <w:fldChar w:fldCharType="separate"/>
            </w:r>
            <w:r>
              <w:t xml:space="preserve">12 </w:t>
            </w:r>
            <w:r>
              <w:fldChar w:fldCharType="end"/>
            </w:r>
          </w:hyperlink>
        </w:p>
        <w:p w:rsidR="00463515" w:rsidRDefault="00B83661">
          <w:pPr>
            <w:pStyle w:val="TDC1"/>
            <w:tabs>
              <w:tab w:val="right" w:leader="dot" w:pos="10029"/>
            </w:tabs>
          </w:pPr>
          <w:hyperlink w:anchor="_Toc17741">
            <w:r>
              <w:t>8</w:t>
            </w:r>
            <w:r>
              <w:rPr>
                <w:rFonts w:ascii="Times New Roman" w:eastAsia="Times New Roman" w:hAnsi="Times New Roman" w:cs="Times New Roman"/>
                <w:sz w:val="24"/>
              </w:rPr>
              <w:t xml:space="preserve">  </w:t>
            </w:r>
            <w:r>
              <w:t>European guidelines</w:t>
            </w:r>
            <w:r>
              <w:tab/>
            </w:r>
            <w:r>
              <w:fldChar w:fldCharType="begin"/>
            </w:r>
            <w:r>
              <w:instrText>PAGEREF _Toc17741 \h</w:instrText>
            </w:r>
            <w:r>
              <w:fldChar w:fldCharType="separate"/>
            </w:r>
            <w:r>
              <w:t xml:space="preserve">13 </w:t>
            </w:r>
            <w:r>
              <w:fldChar w:fldCharType="end"/>
            </w:r>
          </w:hyperlink>
        </w:p>
        <w:p w:rsidR="00463515" w:rsidRDefault="00B83661">
          <w:r>
            <w:fldChar w:fldCharType="end"/>
          </w:r>
        </w:p>
      </w:sdtContent>
    </w:sdt>
    <w:p w:rsidR="00463515" w:rsidRDefault="00B83661">
      <w:pPr>
        <w:spacing w:after="0" w:line="259" w:lineRule="auto"/>
        <w:ind w:left="397" w:firstLine="0"/>
      </w:pPr>
      <w:r>
        <w:t xml:space="preserve"> </w:t>
      </w:r>
    </w:p>
    <w:p w:rsidR="00463515" w:rsidRDefault="00B83661">
      <w:pPr>
        <w:spacing w:after="0" w:line="259" w:lineRule="auto"/>
        <w:ind w:left="397" w:firstLine="0"/>
      </w:pPr>
      <w:r>
        <w:t xml:space="preserve"> </w:t>
      </w:r>
    </w:p>
    <w:p w:rsidR="00463515" w:rsidRDefault="00B83661">
      <w:pPr>
        <w:spacing w:after="0" w:line="259" w:lineRule="auto"/>
        <w:ind w:left="397" w:firstLine="0"/>
      </w:pPr>
      <w:r>
        <w:t xml:space="preserve"> </w:t>
      </w:r>
    </w:p>
    <w:p w:rsidR="00463515" w:rsidRDefault="00463515">
      <w:pPr>
        <w:sectPr w:rsidR="00463515">
          <w:headerReference w:type="even" r:id="rId27"/>
          <w:headerReference w:type="default" r:id="rId28"/>
          <w:footerReference w:type="even" r:id="rId29"/>
          <w:footerReference w:type="default" r:id="rId30"/>
          <w:headerReference w:type="first" r:id="rId31"/>
          <w:footerReference w:type="first" r:id="rId32"/>
          <w:pgSz w:w="11900" w:h="16840"/>
          <w:pgMar w:top="833" w:right="850" w:bottom="2844" w:left="1021" w:header="720" w:footer="720" w:gutter="0"/>
          <w:cols w:space="720"/>
          <w:titlePg/>
        </w:sectPr>
      </w:pPr>
    </w:p>
    <w:p w:rsidR="00463515" w:rsidRDefault="00B83661">
      <w:pPr>
        <w:pStyle w:val="Ttulo1"/>
        <w:ind w:left="361" w:hanging="360"/>
      </w:pPr>
      <w:bookmarkStart w:id="0" w:name="_Toc17722"/>
      <w:r>
        <w:lastRenderedPageBreak/>
        <w:t xml:space="preserve">Introduction </w:t>
      </w:r>
      <w:bookmarkEnd w:id="0"/>
    </w:p>
    <w:p w:rsidR="00463515" w:rsidRPr="00B87AAF" w:rsidRDefault="00B83661">
      <w:pPr>
        <w:ind w:left="11"/>
        <w:rPr>
          <w:lang w:val="en-US"/>
        </w:rPr>
      </w:pPr>
      <w:r w:rsidRPr="00B87AAF">
        <w:rPr>
          <w:lang w:val="en-US"/>
        </w:rPr>
        <w:t>Commercial and industrial plants, colleges and universities, as well as offices are highly dependent on the proper functioning of their information technology (IT) equipment. This equipment is</w:t>
      </w:r>
      <w:r w:rsidRPr="00B87AAF">
        <w:rPr>
          <w:lang w:val="en-US"/>
        </w:rPr>
        <w:t xml:space="preserve"> of special importance due to the high demand on its availability and to its key role in production and administration processes. Failures of such equipment pose a serious threat to the company. Due to this special importance, most companies take loss prev</w:t>
      </w:r>
      <w:r w:rsidRPr="00B87AAF">
        <w:rPr>
          <w:lang w:val="en-US"/>
        </w:rPr>
        <w:t xml:space="preserve">ention measures for IT equipment that go beyond legal requirements stipulated in building laws, occupational health and safety regulations etc. This guideline covers both equipment to be newly installed and existing equipment.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3" w:line="231" w:lineRule="auto"/>
        <w:ind w:left="-5"/>
        <w:rPr>
          <w:lang w:val="en-US"/>
        </w:rPr>
      </w:pPr>
      <w:r w:rsidRPr="00B87AAF">
        <w:rPr>
          <w:sz w:val="23"/>
          <w:lang w:val="en-US"/>
        </w:rPr>
        <w:t>Note: An example checklist is included in Appendix 7.2. This is not mean to be exhaustive butt</w:t>
      </w:r>
      <w:r w:rsidRPr="00B87AAF">
        <w:rPr>
          <w:sz w:val="23"/>
          <w:lang w:val="en-US"/>
        </w:rPr>
        <w:tab/>
        <w:t xml:space="preserve"> gives a general survey and furher notes on the individual loss prevention measures. </w:t>
      </w:r>
      <w:proofErr w:type="gramStart"/>
      <w:r w:rsidRPr="00B87AAF">
        <w:rPr>
          <w:sz w:val="23"/>
          <w:lang w:val="en-US"/>
        </w:rPr>
        <w:t>t</w:t>
      </w:r>
      <w:proofErr w:type="gramEnd"/>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 xml:space="preserve">Protection measures should be appropriate to the risk and should define: </w:t>
      </w:r>
    </w:p>
    <w:p w:rsidR="00463515" w:rsidRPr="00B87AAF" w:rsidRDefault="00B83661">
      <w:pPr>
        <w:numPr>
          <w:ilvl w:val="0"/>
          <w:numId w:val="1"/>
        </w:numPr>
        <w:ind w:hanging="360"/>
        <w:rPr>
          <w:lang w:val="en-US"/>
        </w:rPr>
      </w:pPr>
      <w:r w:rsidRPr="00B87AAF">
        <w:rPr>
          <w:lang w:val="en-US"/>
        </w:rPr>
        <w:t xml:space="preserve">the event which a protection measure aims to prevent;  </w:t>
      </w:r>
    </w:p>
    <w:p w:rsidR="00463515" w:rsidRPr="00B87AAF" w:rsidRDefault="00B83661">
      <w:pPr>
        <w:numPr>
          <w:ilvl w:val="0"/>
          <w:numId w:val="1"/>
        </w:numPr>
        <w:ind w:hanging="360"/>
        <w:rPr>
          <w:lang w:val="en-US"/>
        </w:rPr>
      </w:pPr>
      <w:r w:rsidRPr="00B87AAF">
        <w:rPr>
          <w:lang w:val="en-US"/>
        </w:rPr>
        <w:t xml:space="preserve">the way in which a measure shall be effective; and  </w:t>
      </w:r>
    </w:p>
    <w:p w:rsidR="00463515" w:rsidRPr="00B87AAF" w:rsidRDefault="00B83661">
      <w:pPr>
        <w:numPr>
          <w:ilvl w:val="0"/>
          <w:numId w:val="1"/>
        </w:numPr>
        <w:ind w:hanging="360"/>
        <w:rPr>
          <w:lang w:val="en-US"/>
        </w:rPr>
      </w:pPr>
      <w:proofErr w:type="gramStart"/>
      <w:r w:rsidRPr="00B87AAF">
        <w:rPr>
          <w:lang w:val="en-US"/>
        </w:rPr>
        <w:t>the</w:t>
      </w:r>
      <w:proofErr w:type="gramEnd"/>
      <w:r w:rsidRPr="00B87AAF">
        <w:rPr>
          <w:lang w:val="en-US"/>
        </w:rPr>
        <w:t xml:space="preserve"> extent of the loss that may occur.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91"/>
        <w:ind w:left="11"/>
        <w:rPr>
          <w:lang w:val="en-US"/>
        </w:rPr>
      </w:pPr>
      <w:r w:rsidRPr="00B87AAF">
        <w:rPr>
          <w:lang w:val="en-US"/>
        </w:rPr>
        <w:t>The protection of IT equipment</w:t>
      </w:r>
      <w:r w:rsidRPr="00B87AAF">
        <w:rPr>
          <w:lang w:val="en-US"/>
        </w:rPr>
        <w:t xml:space="preserve"> shall have high significance. An adequate safety level </w:t>
      </w:r>
      <w:proofErr w:type="gramStart"/>
      <w:r w:rsidRPr="00B87AAF">
        <w:rPr>
          <w:lang w:val="en-US"/>
        </w:rPr>
        <w:t>can only be guaranteed</w:t>
      </w:r>
      <w:proofErr w:type="gramEnd"/>
      <w:r w:rsidRPr="00B87AAF">
        <w:rPr>
          <w:lang w:val="en-US"/>
        </w:rPr>
        <w:t xml:space="preserve"> by an integrated concept. Special emphasis </w:t>
      </w:r>
      <w:proofErr w:type="gramStart"/>
      <w:r w:rsidRPr="00B87AAF">
        <w:rPr>
          <w:lang w:val="en-US"/>
        </w:rPr>
        <w:t>shall be placed</w:t>
      </w:r>
      <w:proofErr w:type="gramEnd"/>
      <w:r w:rsidRPr="00B87AAF">
        <w:rPr>
          <w:lang w:val="en-US"/>
        </w:rPr>
        <w:t xml:space="preserve"> on a sensible combination of protection measures. A main part of these measures is fire protection; any failure of the</w:t>
      </w:r>
      <w:r w:rsidRPr="00B87AAF">
        <w:rPr>
          <w:lang w:val="en-US"/>
        </w:rPr>
        <w:t xml:space="preserve"> fire protection measures can lead to disastrous loss. </w:t>
      </w:r>
    </w:p>
    <w:p w:rsidR="00463515" w:rsidRDefault="00B83661">
      <w:pPr>
        <w:pStyle w:val="Ttulo1"/>
        <w:ind w:left="361" w:hanging="360"/>
      </w:pPr>
      <w:bookmarkStart w:id="1" w:name="_Toc17723"/>
      <w:r>
        <w:t xml:space="preserve">Scope </w:t>
      </w:r>
      <w:bookmarkEnd w:id="1"/>
    </w:p>
    <w:p w:rsidR="00463515" w:rsidRPr="00B87AAF" w:rsidRDefault="00B83661">
      <w:pPr>
        <w:ind w:left="11"/>
        <w:rPr>
          <w:lang w:val="en-US"/>
        </w:rPr>
      </w:pPr>
      <w:r w:rsidRPr="00B87AAF">
        <w:rPr>
          <w:lang w:val="en-US"/>
        </w:rPr>
        <w:t>Within this guideline, IT equipment or facilities are data centres and server rooms, as well as central equipment used in the measurement and control of industrial processes, network engineerin</w:t>
      </w:r>
      <w:r w:rsidRPr="00B87AAF">
        <w:rPr>
          <w:lang w:val="en-US"/>
        </w:rPr>
        <w:t xml:space="preserve">g and communication. This guideline refers both to rooms and to technical equipment. If, due to local conditions, the loss prevention measures listed below and in the example checklist </w:t>
      </w:r>
      <w:proofErr w:type="gramStart"/>
      <w:r w:rsidRPr="00B87AAF">
        <w:rPr>
          <w:lang w:val="en-US"/>
        </w:rPr>
        <w:t>cannot be carried out</w:t>
      </w:r>
      <w:proofErr w:type="gramEnd"/>
      <w:r w:rsidRPr="00B87AAF">
        <w:rPr>
          <w:lang w:val="en-US"/>
        </w:rPr>
        <w:t xml:space="preserve"> in full, a choice of measures adjusted to the rel</w:t>
      </w:r>
      <w:r w:rsidRPr="00B87AAF">
        <w:rPr>
          <w:lang w:val="en-US"/>
        </w:rPr>
        <w:t xml:space="preserve">evant conditions shall be taken.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92"/>
        <w:ind w:left="11"/>
        <w:rPr>
          <w:lang w:val="en-US"/>
        </w:rPr>
      </w:pPr>
      <w:r w:rsidRPr="00B87AAF">
        <w:rPr>
          <w:lang w:val="en-US"/>
        </w:rPr>
        <w:t xml:space="preserve">National fire safety and prevention measures stipulated, for example by building authorities, industrial inspectorates and employers’ liability insurance associations remain unaffected by this guideline. </w:t>
      </w:r>
    </w:p>
    <w:p w:rsidR="00463515" w:rsidRDefault="00B83661">
      <w:pPr>
        <w:pStyle w:val="Ttulo1"/>
        <w:ind w:left="361" w:hanging="360"/>
      </w:pPr>
      <w:bookmarkStart w:id="2" w:name="_Toc17724"/>
      <w:r>
        <w:t xml:space="preserve">Abbreviations </w:t>
      </w:r>
      <w:bookmarkEnd w:id="2"/>
    </w:p>
    <w:p w:rsidR="00463515" w:rsidRDefault="00B83661">
      <w:pPr>
        <w:tabs>
          <w:tab w:val="center" w:pos="891"/>
          <w:tab w:val="center" w:pos="4159"/>
        </w:tabs>
        <w:ind w:left="0" w:firstLine="0"/>
      </w:pPr>
      <w:r>
        <w:rPr>
          <w:rFonts w:ascii="Calibri" w:eastAsia="Calibri" w:hAnsi="Calibri" w:cs="Calibri"/>
        </w:rPr>
        <w:tab/>
      </w:r>
      <w:proofErr w:type="gramStart"/>
      <w:r>
        <w:t>ITE</w:t>
      </w:r>
      <w:r>
        <w:rPr>
          <w:b/>
        </w:rPr>
        <w:t xml:space="preserve">  </w:t>
      </w:r>
      <w:r>
        <w:rPr>
          <w:b/>
        </w:rPr>
        <w:tab/>
      </w:r>
      <w:proofErr w:type="gramEnd"/>
      <w:r>
        <w:rPr>
          <w:b/>
        </w:rPr>
        <w:t>I</w:t>
      </w:r>
      <w:r>
        <w:t xml:space="preserve">nformation </w:t>
      </w:r>
      <w:r>
        <w:rPr>
          <w:b/>
        </w:rPr>
        <w:t>T</w:t>
      </w:r>
      <w:r>
        <w:t xml:space="preserve">echnology </w:t>
      </w:r>
      <w:r>
        <w:rPr>
          <w:b/>
        </w:rPr>
        <w:t>E</w:t>
      </w:r>
      <w:r>
        <w:t xml:space="preserve">quipment </w:t>
      </w:r>
    </w:p>
    <w:p w:rsidR="00463515" w:rsidRDefault="00B83661">
      <w:pPr>
        <w:tabs>
          <w:tab w:val="center" w:pos="830"/>
          <w:tab w:val="center" w:pos="3600"/>
        </w:tabs>
        <w:ind w:left="0" w:firstLine="0"/>
      </w:pPr>
      <w:r>
        <w:rPr>
          <w:rFonts w:ascii="Calibri" w:eastAsia="Calibri" w:hAnsi="Calibri" w:cs="Calibri"/>
        </w:rPr>
        <w:tab/>
      </w:r>
      <w:r>
        <w:t xml:space="preserve">IT </w:t>
      </w:r>
      <w:r>
        <w:tab/>
      </w:r>
      <w:r>
        <w:rPr>
          <w:b/>
        </w:rPr>
        <w:t>I</w:t>
      </w:r>
      <w:r>
        <w:t xml:space="preserve">nformation </w:t>
      </w:r>
      <w:r>
        <w:rPr>
          <w:b/>
        </w:rPr>
        <w:t>T</w:t>
      </w:r>
      <w:r>
        <w:t xml:space="preserve">echnology </w:t>
      </w:r>
    </w:p>
    <w:p w:rsidR="00463515" w:rsidRDefault="00B83661">
      <w:pPr>
        <w:spacing w:after="0" w:line="259" w:lineRule="auto"/>
        <w:ind w:left="725" w:firstLine="0"/>
      </w:pPr>
      <w:r>
        <w:t xml:space="preserve"> </w:t>
      </w:r>
    </w:p>
    <w:p w:rsidR="00463515" w:rsidRPr="00B87AAF" w:rsidRDefault="00B83661">
      <w:pPr>
        <w:tabs>
          <w:tab w:val="center" w:pos="1041"/>
          <w:tab w:val="center" w:pos="4173"/>
        </w:tabs>
        <w:ind w:left="0" w:firstLine="0"/>
        <w:rPr>
          <w:lang w:val="en-US"/>
        </w:rPr>
      </w:pPr>
      <w:r w:rsidRPr="00B87AAF">
        <w:rPr>
          <w:rFonts w:ascii="Calibri" w:eastAsia="Calibri" w:hAnsi="Calibri" w:cs="Calibri"/>
          <w:lang w:val="en-US"/>
        </w:rPr>
        <w:tab/>
      </w:r>
      <w:r w:rsidRPr="00B87AAF">
        <w:rPr>
          <w:lang w:val="en-US"/>
        </w:rPr>
        <w:t xml:space="preserve">FDFAS  </w:t>
      </w:r>
      <w:r w:rsidRPr="00B87AAF">
        <w:rPr>
          <w:lang w:val="en-US"/>
        </w:rPr>
        <w:tab/>
        <w:t xml:space="preserve">Fire detection and fire alarm system </w:t>
      </w:r>
    </w:p>
    <w:p w:rsidR="00463515" w:rsidRPr="00B87AAF" w:rsidRDefault="00B83661">
      <w:pPr>
        <w:tabs>
          <w:tab w:val="center" w:pos="905"/>
          <w:tab w:val="center" w:pos="3655"/>
        </w:tabs>
        <w:ind w:left="0" w:firstLine="0"/>
        <w:rPr>
          <w:lang w:val="en-US"/>
        </w:rPr>
      </w:pPr>
      <w:r w:rsidRPr="00B87AAF">
        <w:rPr>
          <w:rFonts w:ascii="Calibri" w:eastAsia="Calibri" w:hAnsi="Calibri" w:cs="Calibri"/>
          <w:lang w:val="en-US"/>
        </w:rPr>
        <w:tab/>
      </w:r>
      <w:r w:rsidRPr="00B87AAF">
        <w:rPr>
          <w:lang w:val="en-US"/>
        </w:rPr>
        <w:t xml:space="preserve">FES </w:t>
      </w:r>
      <w:r w:rsidRPr="00B87AAF">
        <w:rPr>
          <w:lang w:val="en-US"/>
        </w:rPr>
        <w:tab/>
        <w:t xml:space="preserve">Fire extinguishing system </w:t>
      </w:r>
    </w:p>
    <w:p w:rsidR="00463515" w:rsidRPr="00B87AAF" w:rsidRDefault="00B83661">
      <w:pPr>
        <w:tabs>
          <w:tab w:val="center" w:pos="1048"/>
          <w:tab w:val="center" w:pos="4537"/>
        </w:tabs>
        <w:ind w:left="0" w:firstLine="0"/>
        <w:rPr>
          <w:lang w:val="en-US"/>
        </w:rPr>
      </w:pPr>
      <w:r w:rsidRPr="00B87AAF">
        <w:rPr>
          <w:rFonts w:ascii="Calibri" w:eastAsia="Calibri" w:hAnsi="Calibri" w:cs="Calibri"/>
          <w:lang w:val="en-US"/>
        </w:rPr>
        <w:tab/>
      </w:r>
      <w:r w:rsidRPr="00B87AAF">
        <w:rPr>
          <w:lang w:val="en-US"/>
        </w:rPr>
        <w:t xml:space="preserve">SHEVS </w:t>
      </w:r>
      <w:r w:rsidRPr="00B87AAF">
        <w:rPr>
          <w:lang w:val="en-US"/>
        </w:rPr>
        <w:tab/>
        <w:t xml:space="preserve">Smoke and heat exhaust ventilation system </w:t>
      </w:r>
    </w:p>
    <w:p w:rsidR="00463515" w:rsidRPr="00B87AAF" w:rsidRDefault="00B83661">
      <w:pPr>
        <w:spacing w:after="0" w:line="259" w:lineRule="auto"/>
        <w:ind w:left="15" w:firstLine="0"/>
        <w:rPr>
          <w:lang w:val="en-US"/>
        </w:rPr>
      </w:pPr>
      <w:r w:rsidRPr="00B87AAF">
        <w:rPr>
          <w:lang w:val="en-US"/>
        </w:rPr>
        <w:lastRenderedPageBreak/>
        <w:t xml:space="preserve"> </w:t>
      </w:r>
    </w:p>
    <w:p w:rsidR="00463515" w:rsidRPr="00B87AAF" w:rsidRDefault="00B83661">
      <w:pPr>
        <w:spacing w:after="0" w:line="259" w:lineRule="auto"/>
        <w:ind w:left="15" w:firstLine="0"/>
        <w:rPr>
          <w:lang w:val="en-US"/>
        </w:rPr>
      </w:pPr>
      <w:r w:rsidRPr="00B87AAF">
        <w:rPr>
          <w:lang w:val="en-US"/>
        </w:rPr>
        <w:t xml:space="preserve"> </w:t>
      </w:r>
    </w:p>
    <w:p w:rsidR="00463515" w:rsidRPr="00B87AAF" w:rsidRDefault="00B83661">
      <w:pPr>
        <w:pStyle w:val="Ttulo1"/>
        <w:ind w:left="361" w:hanging="360"/>
        <w:rPr>
          <w:lang w:val="en-US"/>
        </w:rPr>
      </w:pPr>
      <w:bookmarkStart w:id="3" w:name="_Toc17725"/>
      <w:bookmarkStart w:id="4" w:name="_GoBack"/>
      <w:bookmarkEnd w:id="4"/>
      <w:r w:rsidRPr="00B87AAF">
        <w:rPr>
          <w:lang w:val="en-US"/>
        </w:rPr>
        <w:t xml:space="preserve">General risks in information technology facilities </w:t>
      </w:r>
      <w:bookmarkEnd w:id="3"/>
    </w:p>
    <w:p w:rsidR="00463515" w:rsidRPr="00B87AAF" w:rsidRDefault="00B83661">
      <w:pPr>
        <w:ind w:left="11"/>
        <w:rPr>
          <w:lang w:val="en-US"/>
        </w:rPr>
      </w:pPr>
      <w:r w:rsidRPr="00B87AAF">
        <w:rPr>
          <w:lang w:val="en-US"/>
        </w:rPr>
        <w:t>B</w:t>
      </w:r>
      <w:r w:rsidRPr="00B87AAF">
        <w:rPr>
          <w:lang w:val="en-US"/>
        </w:rPr>
        <w:t xml:space="preserve">esides the risk of fire, smoke and explosions, the operation of an IT facility is subject to </w:t>
      </w:r>
      <w:proofErr w:type="gramStart"/>
      <w:r w:rsidRPr="00B87AAF">
        <w:rPr>
          <w:lang w:val="en-US"/>
        </w:rPr>
        <w:t>a lot of</w:t>
      </w:r>
      <w:proofErr w:type="gramEnd"/>
      <w:r w:rsidRPr="00B87AAF">
        <w:rPr>
          <w:lang w:val="en-US"/>
        </w:rPr>
        <w:t xml:space="preserve"> other different risks that may lead to damage to buildings, machines and to data loss. For example: </w:t>
      </w:r>
    </w:p>
    <w:p w:rsidR="00463515" w:rsidRPr="00B87AAF" w:rsidRDefault="00B83661">
      <w:pPr>
        <w:numPr>
          <w:ilvl w:val="0"/>
          <w:numId w:val="2"/>
        </w:numPr>
        <w:ind w:hanging="360"/>
        <w:rPr>
          <w:lang w:val="en-US"/>
        </w:rPr>
      </w:pPr>
      <w:r w:rsidRPr="00B87AAF">
        <w:rPr>
          <w:lang w:val="en-US"/>
        </w:rPr>
        <w:t xml:space="preserve">failure of the power supply;  </w:t>
      </w:r>
    </w:p>
    <w:p w:rsidR="00463515" w:rsidRPr="00B87AAF" w:rsidRDefault="00B83661">
      <w:pPr>
        <w:numPr>
          <w:ilvl w:val="0"/>
          <w:numId w:val="2"/>
        </w:numPr>
        <w:ind w:hanging="360"/>
        <w:rPr>
          <w:lang w:val="en-US"/>
        </w:rPr>
      </w:pPr>
      <w:proofErr w:type="gramStart"/>
      <w:r w:rsidRPr="00B87AAF">
        <w:rPr>
          <w:lang w:val="en-US"/>
        </w:rPr>
        <w:t>overload</w:t>
      </w:r>
      <w:proofErr w:type="gramEnd"/>
      <w:r w:rsidRPr="00B87AAF">
        <w:rPr>
          <w:lang w:val="en-US"/>
        </w:rPr>
        <w:t xml:space="preserve"> (lightning strike, EMC, overtones, transient currents, etc.);  </w:t>
      </w:r>
    </w:p>
    <w:p w:rsidR="00463515" w:rsidRDefault="00B83661">
      <w:pPr>
        <w:numPr>
          <w:ilvl w:val="0"/>
          <w:numId w:val="2"/>
        </w:numPr>
        <w:ind w:hanging="360"/>
      </w:pPr>
      <w:r>
        <w:t xml:space="preserve">faulty potential equalisation; </w:t>
      </w:r>
    </w:p>
    <w:p w:rsidR="00463515" w:rsidRDefault="00B83661">
      <w:pPr>
        <w:numPr>
          <w:ilvl w:val="0"/>
          <w:numId w:val="2"/>
        </w:numPr>
        <w:ind w:hanging="360"/>
      </w:pPr>
      <w:r>
        <w:t xml:space="preserve">water;  </w:t>
      </w:r>
    </w:p>
    <w:p w:rsidR="00463515" w:rsidRPr="00B87AAF" w:rsidRDefault="00B83661">
      <w:pPr>
        <w:numPr>
          <w:ilvl w:val="0"/>
          <w:numId w:val="2"/>
        </w:numPr>
        <w:ind w:hanging="360"/>
        <w:rPr>
          <w:lang w:val="en-US"/>
        </w:rPr>
      </w:pPr>
      <w:r w:rsidRPr="00B87AAF">
        <w:rPr>
          <w:lang w:val="en-US"/>
        </w:rPr>
        <w:t xml:space="preserve">intrusion, theft, vandalism and sabotage;  </w:t>
      </w:r>
    </w:p>
    <w:p w:rsidR="00463515" w:rsidRPr="00B87AAF" w:rsidRDefault="00B83661">
      <w:pPr>
        <w:numPr>
          <w:ilvl w:val="0"/>
          <w:numId w:val="2"/>
        </w:numPr>
        <w:ind w:hanging="360"/>
        <w:rPr>
          <w:lang w:val="en-US"/>
        </w:rPr>
      </w:pPr>
      <w:proofErr w:type="gramStart"/>
      <w:r w:rsidRPr="00B87AAF">
        <w:rPr>
          <w:lang w:val="en-US"/>
        </w:rPr>
        <w:t>natural</w:t>
      </w:r>
      <w:proofErr w:type="gramEnd"/>
      <w:r w:rsidRPr="00B87AAF">
        <w:rPr>
          <w:lang w:val="en-US"/>
        </w:rPr>
        <w:t xml:space="preserve"> perils (flood, storm, earthquake, etc.);  </w:t>
      </w:r>
    </w:p>
    <w:p w:rsidR="00463515" w:rsidRPr="00B87AAF" w:rsidRDefault="00B83661">
      <w:pPr>
        <w:numPr>
          <w:ilvl w:val="0"/>
          <w:numId w:val="2"/>
        </w:numPr>
        <w:ind w:hanging="360"/>
        <w:rPr>
          <w:lang w:val="en-US"/>
        </w:rPr>
      </w:pPr>
      <w:r w:rsidRPr="00B87AAF">
        <w:rPr>
          <w:lang w:val="en-US"/>
        </w:rPr>
        <w:t xml:space="preserve">faulty building </w:t>
      </w:r>
      <w:r w:rsidRPr="00B87AAF">
        <w:rPr>
          <w:lang w:val="en-US"/>
        </w:rPr>
        <w:t xml:space="preserve">design (selection of unsuitable rooms);  </w:t>
      </w:r>
    </w:p>
    <w:p w:rsidR="00463515" w:rsidRDefault="00B83661">
      <w:pPr>
        <w:numPr>
          <w:ilvl w:val="0"/>
          <w:numId w:val="2"/>
        </w:numPr>
        <w:ind w:hanging="360"/>
      </w:pPr>
      <w:r>
        <w:t xml:space="preserve">faulty technical equipment;  </w:t>
      </w:r>
    </w:p>
    <w:p w:rsidR="00463515" w:rsidRPr="00B87AAF" w:rsidRDefault="00B83661">
      <w:pPr>
        <w:numPr>
          <w:ilvl w:val="0"/>
          <w:numId w:val="2"/>
        </w:numPr>
        <w:ind w:hanging="360"/>
        <w:rPr>
          <w:lang w:val="en-US"/>
        </w:rPr>
      </w:pPr>
      <w:r w:rsidRPr="00B87AAF">
        <w:rPr>
          <w:lang w:val="en-US"/>
        </w:rPr>
        <w:t xml:space="preserve">organisational faults (inappropriately skilled personnel);  </w:t>
      </w:r>
    </w:p>
    <w:p w:rsidR="00463515" w:rsidRPr="00B87AAF" w:rsidRDefault="00B83661">
      <w:pPr>
        <w:numPr>
          <w:ilvl w:val="0"/>
          <w:numId w:val="2"/>
        </w:numPr>
        <w:spacing w:after="444"/>
        <w:ind w:hanging="360"/>
        <w:rPr>
          <w:lang w:val="en-US"/>
        </w:rPr>
      </w:pPr>
      <w:proofErr w:type="gramStart"/>
      <w:r w:rsidRPr="00B87AAF">
        <w:rPr>
          <w:lang w:val="en-US"/>
        </w:rPr>
        <w:t>risks</w:t>
      </w:r>
      <w:proofErr w:type="gramEnd"/>
      <w:r w:rsidRPr="00B87AAF">
        <w:rPr>
          <w:lang w:val="en-US"/>
        </w:rPr>
        <w:t xml:space="preserve"> due to viruses, hackers, etc. </w:t>
      </w:r>
    </w:p>
    <w:p w:rsidR="00463515" w:rsidRDefault="00B83661">
      <w:pPr>
        <w:pStyle w:val="Ttulo2"/>
        <w:ind w:left="721" w:hanging="720"/>
      </w:pPr>
      <w:bookmarkStart w:id="5" w:name="_Toc17726"/>
      <w:r>
        <w:t xml:space="preserve">Global fire risks </w:t>
      </w:r>
      <w:bookmarkEnd w:id="5"/>
    </w:p>
    <w:p w:rsidR="00463515" w:rsidRPr="00B87AAF" w:rsidRDefault="00B83661">
      <w:pPr>
        <w:ind w:left="11"/>
        <w:rPr>
          <w:lang w:val="en-US"/>
        </w:rPr>
      </w:pPr>
      <w:r w:rsidRPr="00B87AAF">
        <w:rPr>
          <w:lang w:val="en-US"/>
        </w:rPr>
        <w:t xml:space="preserve">Fire risks are present wherever combustible materials, oxygen and an ignition source coincide. As oxygen is available in all areas, the risk shall be assessed mainly </w:t>
      </w:r>
      <w:proofErr w:type="gramStart"/>
      <w:r w:rsidRPr="00B87AAF">
        <w:rPr>
          <w:lang w:val="en-US"/>
        </w:rPr>
        <w:t>on the basis of</w:t>
      </w:r>
      <w:proofErr w:type="gramEnd"/>
      <w:r w:rsidRPr="00B87AAF">
        <w:rPr>
          <w:lang w:val="en-US"/>
        </w:rPr>
        <w:t xml:space="preserve"> the amount of combustible material (fire load) and potential ignition sour</w:t>
      </w:r>
      <w:r w:rsidRPr="00B87AAF">
        <w:rPr>
          <w:lang w:val="en-US"/>
        </w:rPr>
        <w:t xml:space="preserve">ces. Unnecessary fire loads in areas containing IT equipment often favour a fast fire spread. IT equipment can be divided into several </w:t>
      </w:r>
      <w:proofErr w:type="gramStart"/>
      <w:r w:rsidRPr="00B87AAF">
        <w:rPr>
          <w:lang w:val="en-US"/>
        </w:rPr>
        <w:t>areas which</w:t>
      </w:r>
      <w:proofErr w:type="gramEnd"/>
      <w:r w:rsidRPr="00B87AAF">
        <w:rPr>
          <w:lang w:val="en-US"/>
        </w:rPr>
        <w:t xml:space="preserve"> should be assessed differently according to fire load and respective fire risk. A survey of the fire risks </w:t>
      </w:r>
      <w:proofErr w:type="gramStart"/>
      <w:r w:rsidRPr="00B87AAF">
        <w:rPr>
          <w:lang w:val="en-US"/>
        </w:rPr>
        <w:t>is</w:t>
      </w:r>
      <w:r w:rsidRPr="00B87AAF">
        <w:rPr>
          <w:lang w:val="en-US"/>
        </w:rPr>
        <w:t xml:space="preserve"> given</w:t>
      </w:r>
      <w:proofErr w:type="gramEnd"/>
      <w:r w:rsidRPr="00B87AAF">
        <w:rPr>
          <w:lang w:val="en-US"/>
        </w:rPr>
        <w:t xml:space="preserve"> in Table 1. </w:t>
      </w:r>
    </w:p>
    <w:p w:rsidR="00463515" w:rsidRPr="00B87AAF" w:rsidRDefault="00B83661">
      <w:pPr>
        <w:spacing w:after="16" w:line="228" w:lineRule="auto"/>
        <w:ind w:left="1" w:firstLine="0"/>
        <w:rPr>
          <w:lang w:val="en-US"/>
        </w:rPr>
      </w:pPr>
      <w:r w:rsidRPr="00B87AAF">
        <w:rPr>
          <w:sz w:val="21"/>
          <w:lang w:val="en-US"/>
        </w:rPr>
        <w:t xml:space="preserve">Note: If an oxygen reduction system isused, please no </w:t>
      </w:r>
      <w:r w:rsidRPr="00B87AAF">
        <w:rPr>
          <w:sz w:val="21"/>
          <w:lang w:val="en-US"/>
        </w:rPr>
        <w:tab/>
      </w:r>
      <w:proofErr w:type="gramStart"/>
      <w:r w:rsidRPr="00B87AAF">
        <w:rPr>
          <w:sz w:val="21"/>
          <w:lang w:val="en-US"/>
        </w:rPr>
        <w:t>te</w:t>
      </w:r>
      <w:proofErr w:type="gramEnd"/>
      <w:r w:rsidRPr="00B87AAF">
        <w:rPr>
          <w:sz w:val="21"/>
          <w:lang w:val="en-US"/>
        </w:rPr>
        <w:t xml:space="preserve"> that there is still a relevant oxygen content in the air of the protected area. This oxygen content is determined </w:t>
      </w:r>
      <w:proofErr w:type="gramStart"/>
      <w:r w:rsidRPr="00B87AAF">
        <w:rPr>
          <w:sz w:val="21"/>
          <w:lang w:val="en-US"/>
        </w:rPr>
        <w:t>on the basis of</w:t>
      </w:r>
      <w:proofErr w:type="gramEnd"/>
      <w:r w:rsidRPr="00B87AAF">
        <w:rPr>
          <w:sz w:val="21"/>
          <w:lang w:val="en-US"/>
        </w:rPr>
        <w:t xml:space="preserve"> the combustible materials in the protected area.</w:t>
      </w:r>
      <w:r w:rsidRPr="00B87AAF">
        <w:rPr>
          <w:sz w:val="21"/>
          <w:lang w:val="en-US"/>
        </w:rPr>
        <w:t xml:space="preserve"> </w:t>
      </w:r>
      <w:proofErr w:type="gramStart"/>
      <w:r w:rsidRPr="00B87AAF">
        <w:rPr>
          <w:sz w:val="21"/>
          <w:lang w:val="en-US"/>
        </w:rPr>
        <w:t>And</w:t>
      </w:r>
      <w:proofErr w:type="gramEnd"/>
      <w:r w:rsidRPr="00B87AAF">
        <w:rPr>
          <w:sz w:val="21"/>
          <w:lang w:val="en-US"/>
        </w:rPr>
        <w:t xml:space="preserve"> even for correcly designed oxygen reduction systems, smouldering fires and t pyrolysis procedures are still possible. </w:t>
      </w:r>
    </w:p>
    <w:p w:rsidR="00463515" w:rsidRPr="00B87AAF" w:rsidRDefault="00B83661">
      <w:pPr>
        <w:spacing w:after="0" w:line="259" w:lineRule="auto"/>
        <w:ind w:left="16" w:firstLine="0"/>
        <w:rPr>
          <w:lang w:val="en-US"/>
        </w:rPr>
      </w:pPr>
      <w:r w:rsidRPr="00B87AAF">
        <w:rPr>
          <w:lang w:val="en-US"/>
        </w:rPr>
        <w:t xml:space="preserve"> </w:t>
      </w:r>
    </w:p>
    <w:tbl>
      <w:tblPr>
        <w:tblStyle w:val="TableGrid"/>
        <w:tblW w:w="9853" w:type="dxa"/>
        <w:tblInd w:w="-92" w:type="dxa"/>
        <w:tblCellMar>
          <w:top w:w="0" w:type="dxa"/>
          <w:left w:w="0" w:type="dxa"/>
          <w:bottom w:w="0" w:type="dxa"/>
          <w:right w:w="60" w:type="dxa"/>
        </w:tblCellMar>
        <w:tblLook w:val="04A0" w:firstRow="1" w:lastRow="0" w:firstColumn="1" w:lastColumn="0" w:noHBand="0" w:noVBand="1"/>
      </w:tblPr>
      <w:tblGrid>
        <w:gridCol w:w="2437"/>
        <w:gridCol w:w="468"/>
        <w:gridCol w:w="3331"/>
        <w:gridCol w:w="468"/>
        <w:gridCol w:w="3149"/>
      </w:tblGrid>
      <w:tr w:rsidR="00463515">
        <w:trPr>
          <w:trHeight w:val="378"/>
        </w:trPr>
        <w:tc>
          <w:tcPr>
            <w:tcW w:w="2437" w:type="dxa"/>
            <w:vMerge w:val="restart"/>
            <w:tcBorders>
              <w:top w:val="single" w:sz="4" w:space="0" w:color="000000"/>
              <w:left w:val="single" w:sz="4" w:space="0" w:color="000000"/>
              <w:bottom w:val="single" w:sz="4" w:space="0" w:color="000000"/>
              <w:right w:val="single" w:sz="4" w:space="0" w:color="000000"/>
            </w:tcBorders>
            <w:vAlign w:val="center"/>
          </w:tcPr>
          <w:p w:rsidR="00463515" w:rsidRDefault="00B83661">
            <w:pPr>
              <w:spacing w:after="0" w:line="259" w:lineRule="auto"/>
              <w:ind w:left="0" w:right="48" w:firstLine="0"/>
              <w:jc w:val="center"/>
            </w:pPr>
            <w:r>
              <w:rPr>
                <w:b/>
              </w:rPr>
              <w:t xml:space="preserve">Areas </w:t>
            </w:r>
          </w:p>
        </w:tc>
        <w:tc>
          <w:tcPr>
            <w:tcW w:w="7416" w:type="dxa"/>
            <w:gridSpan w:val="4"/>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right="49" w:firstLine="0"/>
              <w:jc w:val="center"/>
            </w:pPr>
            <w:r>
              <w:rPr>
                <w:b/>
              </w:rPr>
              <w:t xml:space="preserve">Risk due to </w:t>
            </w:r>
          </w:p>
        </w:tc>
      </w:tr>
      <w:tr w:rsidR="00463515">
        <w:trPr>
          <w:trHeight w:val="377"/>
        </w:trPr>
        <w:tc>
          <w:tcPr>
            <w:tcW w:w="0" w:type="auto"/>
            <w:vMerge/>
            <w:tcBorders>
              <w:top w:val="nil"/>
              <w:left w:val="single" w:sz="4" w:space="0" w:color="000000"/>
              <w:bottom w:val="single" w:sz="4" w:space="0" w:color="000000"/>
              <w:right w:val="single" w:sz="4" w:space="0" w:color="000000"/>
            </w:tcBorders>
          </w:tcPr>
          <w:p w:rsidR="00463515" w:rsidRDefault="00463515">
            <w:pPr>
              <w:spacing w:after="160" w:line="259" w:lineRule="auto"/>
              <w:ind w:left="0" w:firstLine="0"/>
            </w:pPr>
          </w:p>
        </w:tc>
        <w:tc>
          <w:tcPr>
            <w:tcW w:w="3799" w:type="dxa"/>
            <w:gridSpan w:val="2"/>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right="48" w:firstLine="0"/>
              <w:jc w:val="center"/>
            </w:pPr>
            <w:r>
              <w:rPr>
                <w:b/>
              </w:rPr>
              <w:t xml:space="preserve">fire load </w:t>
            </w:r>
          </w:p>
        </w:tc>
        <w:tc>
          <w:tcPr>
            <w:tcW w:w="3617" w:type="dxa"/>
            <w:gridSpan w:val="2"/>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right="47" w:firstLine="0"/>
              <w:jc w:val="center"/>
            </w:pPr>
            <w:r>
              <w:rPr>
                <w:b/>
              </w:rPr>
              <w:t xml:space="preserve">risk factors/ignition sources </w:t>
            </w:r>
          </w:p>
        </w:tc>
      </w:tr>
      <w:tr w:rsidR="00463515" w:rsidRPr="00B87AAF">
        <w:trPr>
          <w:trHeight w:val="2329"/>
        </w:trPr>
        <w:tc>
          <w:tcPr>
            <w:tcW w:w="2437" w:type="dxa"/>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167" w:right="157" w:firstLine="0"/>
              <w:jc w:val="center"/>
            </w:pPr>
            <w:r>
              <w:rPr>
                <w:b/>
                <w:sz w:val="20"/>
              </w:rPr>
              <w:t xml:space="preserve">False floors, hollow screed </w:t>
            </w:r>
          </w:p>
        </w:tc>
        <w:tc>
          <w:tcPr>
            <w:tcW w:w="3799" w:type="dxa"/>
            <w:gridSpan w:val="2"/>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20"/>
                <w:lang w:val="en-US"/>
              </w:rPr>
              <w:t xml:space="preserve">Relatively high fire load due to:  </w:t>
            </w:r>
          </w:p>
          <w:p w:rsidR="00463515" w:rsidRDefault="00B83661">
            <w:pPr>
              <w:numPr>
                <w:ilvl w:val="0"/>
                <w:numId w:val="10"/>
              </w:numPr>
              <w:spacing w:after="0" w:line="259" w:lineRule="auto"/>
              <w:ind w:hanging="360"/>
            </w:pPr>
            <w:r>
              <w:rPr>
                <w:sz w:val="20"/>
              </w:rPr>
              <w:t xml:space="preserve">Power and data cables </w:t>
            </w:r>
          </w:p>
          <w:p w:rsidR="00463515" w:rsidRPr="00B87AAF" w:rsidRDefault="00B83661">
            <w:pPr>
              <w:spacing w:after="6" w:line="238" w:lineRule="auto"/>
              <w:ind w:left="360" w:right="97" w:firstLine="0"/>
              <w:rPr>
                <w:lang w:val="en-US"/>
              </w:rPr>
            </w:pPr>
            <w:r w:rsidRPr="00B87AAF">
              <w:rPr>
                <w:sz w:val="20"/>
                <w:lang w:val="en-US"/>
              </w:rPr>
              <w:t xml:space="preserve">- cables that are no longer used  - cables with flammable insulation made of halogen-containing plastics which have a damaging impact in the event of ignition due to corrosive smoke gases  </w:t>
            </w:r>
          </w:p>
          <w:p w:rsidR="00463515" w:rsidRDefault="00B83661">
            <w:pPr>
              <w:numPr>
                <w:ilvl w:val="0"/>
                <w:numId w:val="10"/>
              </w:numPr>
              <w:spacing w:after="0" w:line="259" w:lineRule="auto"/>
              <w:ind w:hanging="360"/>
            </w:pPr>
            <w:r>
              <w:rPr>
                <w:sz w:val="20"/>
              </w:rPr>
              <w:t xml:space="preserve">Dust deposits  </w:t>
            </w:r>
          </w:p>
        </w:tc>
        <w:tc>
          <w:tcPr>
            <w:tcW w:w="3617" w:type="dxa"/>
            <w:gridSpan w:val="2"/>
            <w:tcBorders>
              <w:top w:val="single" w:sz="4" w:space="0" w:color="000000"/>
              <w:left w:val="single" w:sz="4" w:space="0" w:color="000000"/>
              <w:bottom w:val="single" w:sz="4" w:space="0" w:color="000000"/>
              <w:right w:val="single" w:sz="4" w:space="0" w:color="000000"/>
            </w:tcBorders>
          </w:tcPr>
          <w:p w:rsidR="00463515" w:rsidRPr="00B87AAF" w:rsidRDefault="00B83661">
            <w:pPr>
              <w:numPr>
                <w:ilvl w:val="0"/>
                <w:numId w:val="11"/>
              </w:numPr>
              <w:spacing w:after="0" w:line="246" w:lineRule="auto"/>
              <w:ind w:hanging="360"/>
              <w:rPr>
                <w:lang w:val="en-US"/>
              </w:rPr>
            </w:pPr>
            <w:r w:rsidRPr="00B87AAF">
              <w:rPr>
                <w:sz w:val="20"/>
                <w:lang w:val="en-US"/>
              </w:rPr>
              <w:t>Faulty contacts, loose conn</w:t>
            </w:r>
            <w:r w:rsidRPr="00B87AAF">
              <w:rPr>
                <w:sz w:val="20"/>
                <w:lang w:val="en-US"/>
              </w:rPr>
              <w:t xml:space="preserve">ections and terminals  </w:t>
            </w:r>
          </w:p>
          <w:p w:rsidR="00463515" w:rsidRDefault="00B83661">
            <w:pPr>
              <w:numPr>
                <w:ilvl w:val="0"/>
                <w:numId w:val="11"/>
              </w:numPr>
              <w:spacing w:after="0" w:line="259" w:lineRule="auto"/>
              <w:ind w:hanging="360"/>
            </w:pPr>
            <w:r>
              <w:rPr>
                <w:sz w:val="20"/>
              </w:rPr>
              <w:t xml:space="preserve">Small animals (rodents)  </w:t>
            </w:r>
          </w:p>
          <w:p w:rsidR="00463515" w:rsidRPr="00B87AAF" w:rsidRDefault="00B83661">
            <w:pPr>
              <w:numPr>
                <w:ilvl w:val="0"/>
                <w:numId w:val="11"/>
              </w:numPr>
              <w:spacing w:after="0" w:line="242" w:lineRule="auto"/>
              <w:ind w:hanging="360"/>
              <w:rPr>
                <w:lang w:val="en-US"/>
              </w:rPr>
            </w:pPr>
            <w:r w:rsidRPr="00B87AAF">
              <w:rPr>
                <w:sz w:val="20"/>
                <w:lang w:val="en-US"/>
              </w:rPr>
              <w:t xml:space="preserve">Technical faults in air-conditioning systems, emergency power supply, etc. can lead to </w:t>
            </w:r>
          </w:p>
          <w:p w:rsidR="00463515" w:rsidRPr="00B87AAF" w:rsidRDefault="00B83661">
            <w:pPr>
              <w:spacing w:after="0" w:line="259" w:lineRule="auto"/>
              <w:ind w:left="360" w:firstLine="0"/>
              <w:rPr>
                <w:lang w:val="en-US"/>
              </w:rPr>
            </w:pPr>
            <w:r w:rsidRPr="00B87AAF">
              <w:rPr>
                <w:sz w:val="20"/>
                <w:lang w:val="en-US"/>
              </w:rPr>
              <w:t xml:space="preserve">inadmissible heating of equipment parts  </w:t>
            </w:r>
          </w:p>
        </w:tc>
      </w:tr>
      <w:tr w:rsidR="00463515">
        <w:trPr>
          <w:trHeight w:val="1304"/>
        </w:trPr>
        <w:tc>
          <w:tcPr>
            <w:tcW w:w="2437" w:type="dxa"/>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right="48" w:firstLine="0"/>
              <w:jc w:val="center"/>
            </w:pPr>
            <w:r>
              <w:rPr>
                <w:b/>
                <w:sz w:val="20"/>
              </w:rPr>
              <w:lastRenderedPageBreak/>
              <w:t xml:space="preserve">IT room </w:t>
            </w:r>
          </w:p>
        </w:tc>
        <w:tc>
          <w:tcPr>
            <w:tcW w:w="3799" w:type="dxa"/>
            <w:gridSpan w:val="2"/>
            <w:tcBorders>
              <w:top w:val="single" w:sz="4" w:space="0" w:color="000000"/>
              <w:left w:val="single" w:sz="4" w:space="0" w:color="000000"/>
              <w:bottom w:val="single" w:sz="4" w:space="0" w:color="000000"/>
              <w:right w:val="single" w:sz="4" w:space="0" w:color="000000"/>
            </w:tcBorders>
          </w:tcPr>
          <w:p w:rsidR="00463515" w:rsidRDefault="00B83661">
            <w:pPr>
              <w:numPr>
                <w:ilvl w:val="0"/>
                <w:numId w:val="12"/>
              </w:numPr>
              <w:spacing w:after="0" w:line="259" w:lineRule="auto"/>
              <w:ind w:hanging="360"/>
            </w:pPr>
            <w:r>
              <w:rPr>
                <w:sz w:val="20"/>
              </w:rPr>
              <w:t xml:space="preserve">Fixtures (furniture, etc.)  </w:t>
            </w:r>
          </w:p>
          <w:p w:rsidR="00463515" w:rsidRDefault="00B83661">
            <w:pPr>
              <w:numPr>
                <w:ilvl w:val="0"/>
                <w:numId w:val="12"/>
              </w:numPr>
              <w:spacing w:after="0" w:line="259" w:lineRule="auto"/>
              <w:ind w:hanging="360"/>
            </w:pPr>
            <w:r>
              <w:rPr>
                <w:sz w:val="20"/>
              </w:rPr>
              <w:t xml:space="preserve">Panelling and insulating material  </w:t>
            </w:r>
          </w:p>
          <w:p w:rsidR="00463515" w:rsidRDefault="00B83661">
            <w:pPr>
              <w:numPr>
                <w:ilvl w:val="0"/>
                <w:numId w:val="12"/>
              </w:numPr>
              <w:spacing w:after="0" w:line="259" w:lineRule="auto"/>
              <w:ind w:hanging="360"/>
            </w:pPr>
            <w:r>
              <w:rPr>
                <w:sz w:val="20"/>
              </w:rPr>
              <w:t xml:space="preserve">Consumable and packaging material </w:t>
            </w:r>
          </w:p>
          <w:p w:rsidR="00463515" w:rsidRDefault="00B83661">
            <w:pPr>
              <w:spacing w:after="0" w:line="259" w:lineRule="auto"/>
              <w:ind w:left="360" w:firstLine="0"/>
            </w:pPr>
            <w:r>
              <w:rPr>
                <w:sz w:val="20"/>
              </w:rPr>
              <w:t xml:space="preserve">(paper)  </w:t>
            </w:r>
          </w:p>
          <w:p w:rsidR="00463515" w:rsidRDefault="00B83661">
            <w:pPr>
              <w:numPr>
                <w:ilvl w:val="0"/>
                <w:numId w:val="12"/>
              </w:numPr>
              <w:spacing w:after="0" w:line="259" w:lineRule="auto"/>
              <w:ind w:hanging="360"/>
            </w:pPr>
            <w:r>
              <w:rPr>
                <w:sz w:val="20"/>
              </w:rPr>
              <w:t xml:space="preserve">Dust deposits  </w:t>
            </w:r>
          </w:p>
        </w:tc>
        <w:tc>
          <w:tcPr>
            <w:tcW w:w="3617" w:type="dxa"/>
            <w:gridSpan w:val="2"/>
            <w:tcBorders>
              <w:top w:val="single" w:sz="4" w:space="0" w:color="000000"/>
              <w:left w:val="single" w:sz="4" w:space="0" w:color="000000"/>
              <w:bottom w:val="single" w:sz="4" w:space="0" w:color="000000"/>
              <w:right w:val="single" w:sz="4" w:space="0" w:color="000000"/>
            </w:tcBorders>
          </w:tcPr>
          <w:p w:rsidR="00463515" w:rsidRDefault="00B83661">
            <w:pPr>
              <w:numPr>
                <w:ilvl w:val="0"/>
                <w:numId w:val="13"/>
              </w:numPr>
              <w:spacing w:after="0" w:line="259" w:lineRule="auto"/>
              <w:ind w:hanging="360"/>
            </w:pPr>
            <w:r>
              <w:rPr>
                <w:sz w:val="20"/>
              </w:rPr>
              <w:t xml:space="preserve">Defective equipment  </w:t>
            </w:r>
          </w:p>
          <w:p w:rsidR="00463515" w:rsidRDefault="00B83661">
            <w:pPr>
              <w:numPr>
                <w:ilvl w:val="0"/>
                <w:numId w:val="13"/>
              </w:numPr>
              <w:spacing w:after="0" w:line="259" w:lineRule="auto"/>
              <w:ind w:hanging="360"/>
            </w:pPr>
            <w:r>
              <w:rPr>
                <w:sz w:val="20"/>
              </w:rPr>
              <w:t xml:space="preserve">Negligence of personnel  </w:t>
            </w:r>
          </w:p>
          <w:p w:rsidR="00463515" w:rsidRDefault="00B83661">
            <w:pPr>
              <w:numPr>
                <w:ilvl w:val="0"/>
                <w:numId w:val="13"/>
              </w:numPr>
              <w:spacing w:after="0" w:line="259" w:lineRule="auto"/>
              <w:ind w:hanging="360"/>
            </w:pPr>
            <w:r>
              <w:rPr>
                <w:sz w:val="20"/>
              </w:rPr>
              <w:t xml:space="preserve">Fire-hazardous works  </w:t>
            </w:r>
          </w:p>
        </w:tc>
      </w:tr>
      <w:tr w:rsidR="00463515" w:rsidRPr="00B87AAF">
        <w:trPr>
          <w:trHeight w:val="974"/>
        </w:trPr>
        <w:tc>
          <w:tcPr>
            <w:tcW w:w="2437" w:type="dxa"/>
            <w:tcBorders>
              <w:top w:val="single" w:sz="4" w:space="0" w:color="000000"/>
              <w:left w:val="single" w:sz="4" w:space="0" w:color="000000"/>
              <w:bottom w:val="nil"/>
              <w:right w:val="single" w:sz="4" w:space="0" w:color="000000"/>
            </w:tcBorders>
          </w:tcPr>
          <w:p w:rsidR="00463515" w:rsidRDefault="00B83661">
            <w:pPr>
              <w:spacing w:after="0" w:line="259" w:lineRule="auto"/>
              <w:ind w:left="175" w:firstLine="0"/>
            </w:pPr>
            <w:r>
              <w:rPr>
                <w:b/>
                <w:sz w:val="20"/>
              </w:rPr>
              <w:t xml:space="preserve">Technical equipment </w:t>
            </w:r>
          </w:p>
          <w:p w:rsidR="00463515" w:rsidRPr="00B87AAF" w:rsidRDefault="00B83661">
            <w:pPr>
              <w:spacing w:after="0" w:line="259" w:lineRule="auto"/>
              <w:ind w:left="9" w:firstLine="0"/>
              <w:jc w:val="center"/>
              <w:rPr>
                <w:lang w:val="en-US"/>
              </w:rPr>
            </w:pPr>
            <w:r w:rsidRPr="00B87AAF">
              <w:rPr>
                <w:b/>
                <w:sz w:val="20"/>
                <w:lang w:val="en-US"/>
              </w:rPr>
              <w:t xml:space="preserve">(ITE, power distribution, climatic chambers, etc.) </w:t>
            </w:r>
          </w:p>
        </w:tc>
        <w:tc>
          <w:tcPr>
            <w:tcW w:w="468" w:type="dxa"/>
            <w:tcBorders>
              <w:top w:val="single" w:sz="4" w:space="0" w:color="000000"/>
              <w:left w:val="single" w:sz="4" w:space="0" w:color="000000"/>
              <w:bottom w:val="nil"/>
              <w:right w:val="nil"/>
            </w:tcBorders>
          </w:tcPr>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331" w:type="dxa"/>
            <w:tcBorders>
              <w:top w:val="single" w:sz="4" w:space="0" w:color="000000"/>
              <w:left w:val="nil"/>
              <w:bottom w:val="nil"/>
              <w:right w:val="single" w:sz="4" w:space="0" w:color="000000"/>
            </w:tcBorders>
          </w:tcPr>
          <w:p w:rsidR="00463515" w:rsidRPr="00B87AAF" w:rsidRDefault="00B83661">
            <w:pPr>
              <w:spacing w:after="0" w:line="259" w:lineRule="auto"/>
              <w:ind w:left="0" w:firstLine="0"/>
              <w:rPr>
                <w:lang w:val="en-US"/>
              </w:rPr>
            </w:pPr>
            <w:r w:rsidRPr="00B87AAF">
              <w:rPr>
                <w:sz w:val="20"/>
                <w:lang w:val="en-US"/>
              </w:rPr>
              <w:t xml:space="preserve">Plastics  </w:t>
            </w:r>
          </w:p>
          <w:p w:rsidR="00463515" w:rsidRPr="00B87AAF" w:rsidRDefault="00B83661">
            <w:pPr>
              <w:spacing w:after="0" w:line="259" w:lineRule="auto"/>
              <w:ind w:left="0" w:firstLine="0"/>
              <w:rPr>
                <w:lang w:val="en-US"/>
              </w:rPr>
            </w:pPr>
            <w:r w:rsidRPr="00B87AAF">
              <w:rPr>
                <w:sz w:val="20"/>
                <w:lang w:val="en-US"/>
              </w:rPr>
              <w:t xml:space="preserve">Used equipment  </w:t>
            </w:r>
          </w:p>
          <w:p w:rsidR="00463515" w:rsidRPr="00B87AAF" w:rsidRDefault="00B83661">
            <w:pPr>
              <w:spacing w:after="0" w:line="259" w:lineRule="auto"/>
              <w:ind w:left="0" w:firstLine="0"/>
              <w:rPr>
                <w:lang w:val="en-US"/>
              </w:rPr>
            </w:pPr>
            <w:r w:rsidRPr="00B87AAF">
              <w:rPr>
                <w:sz w:val="20"/>
                <w:lang w:val="en-US"/>
              </w:rPr>
              <w:t xml:space="preserve">Spare parts  </w:t>
            </w:r>
          </w:p>
          <w:p w:rsidR="00463515" w:rsidRPr="00B87AAF" w:rsidRDefault="00B83661">
            <w:pPr>
              <w:spacing w:after="0" w:line="259" w:lineRule="auto"/>
              <w:ind w:left="0" w:firstLine="0"/>
              <w:rPr>
                <w:lang w:val="en-US"/>
              </w:rPr>
            </w:pPr>
            <w:r w:rsidRPr="00B87AAF">
              <w:rPr>
                <w:sz w:val="20"/>
                <w:lang w:val="en-US"/>
              </w:rPr>
              <w:t xml:space="preserve">Circuit boards  </w:t>
            </w:r>
          </w:p>
        </w:tc>
        <w:tc>
          <w:tcPr>
            <w:tcW w:w="468" w:type="dxa"/>
            <w:tcBorders>
              <w:top w:val="single" w:sz="4" w:space="0" w:color="000000"/>
              <w:left w:val="single" w:sz="4" w:space="0" w:color="000000"/>
              <w:bottom w:val="nil"/>
              <w:right w:val="nil"/>
            </w:tcBorders>
          </w:tcPr>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49" w:type="dxa"/>
            <w:tcBorders>
              <w:top w:val="single" w:sz="4" w:space="0" w:color="000000"/>
              <w:left w:val="nil"/>
              <w:bottom w:val="nil"/>
              <w:right w:val="single" w:sz="4" w:space="0" w:color="000000"/>
            </w:tcBorders>
          </w:tcPr>
          <w:p w:rsidR="00463515" w:rsidRPr="00B87AAF" w:rsidRDefault="00B83661">
            <w:pPr>
              <w:spacing w:after="0" w:line="259" w:lineRule="auto"/>
              <w:ind w:left="0" w:firstLine="0"/>
              <w:rPr>
                <w:lang w:val="en-US"/>
              </w:rPr>
            </w:pPr>
            <w:r w:rsidRPr="00B87AAF">
              <w:rPr>
                <w:sz w:val="20"/>
                <w:lang w:val="en-US"/>
              </w:rPr>
              <w:t xml:space="preserve">Defective components  </w:t>
            </w:r>
          </w:p>
          <w:p w:rsidR="00463515" w:rsidRPr="00B87AAF" w:rsidRDefault="00B83661">
            <w:pPr>
              <w:spacing w:after="0" w:line="259" w:lineRule="auto"/>
              <w:ind w:left="0" w:firstLine="0"/>
              <w:rPr>
                <w:lang w:val="en-US"/>
              </w:rPr>
            </w:pPr>
            <w:r w:rsidRPr="00B87AAF">
              <w:rPr>
                <w:sz w:val="20"/>
                <w:lang w:val="en-US"/>
              </w:rPr>
              <w:t xml:space="preserve">Overloaded power supply units  Missing or incorrect overload protection equipment  </w:t>
            </w:r>
          </w:p>
        </w:tc>
      </w:tr>
      <w:tr w:rsidR="00463515">
        <w:trPr>
          <w:trHeight w:val="483"/>
        </w:trPr>
        <w:tc>
          <w:tcPr>
            <w:tcW w:w="2437" w:type="dxa"/>
            <w:tcBorders>
              <w:top w:val="nil"/>
              <w:left w:val="single" w:sz="4" w:space="0" w:color="000000"/>
              <w:bottom w:val="nil"/>
              <w:right w:val="single" w:sz="4" w:space="0" w:color="000000"/>
            </w:tcBorders>
          </w:tcPr>
          <w:p w:rsidR="00463515" w:rsidRPr="00B87AAF" w:rsidRDefault="00463515">
            <w:pPr>
              <w:spacing w:after="160" w:line="259" w:lineRule="auto"/>
              <w:ind w:left="0" w:firstLine="0"/>
              <w:rPr>
                <w:lang w:val="en-US"/>
              </w:rPr>
            </w:pPr>
          </w:p>
        </w:tc>
        <w:tc>
          <w:tcPr>
            <w:tcW w:w="468" w:type="dxa"/>
            <w:tcBorders>
              <w:top w:val="nil"/>
              <w:left w:val="single" w:sz="4" w:space="0" w:color="000000"/>
              <w:bottom w:val="nil"/>
              <w:right w:val="nil"/>
            </w:tcBorders>
          </w:tcPr>
          <w:p w:rsidR="00463515" w:rsidRPr="00B87AAF" w:rsidRDefault="00463515">
            <w:pPr>
              <w:spacing w:after="160" w:line="259" w:lineRule="auto"/>
              <w:ind w:left="0" w:firstLine="0"/>
              <w:rPr>
                <w:lang w:val="en-US"/>
              </w:rPr>
            </w:pPr>
          </w:p>
        </w:tc>
        <w:tc>
          <w:tcPr>
            <w:tcW w:w="3331" w:type="dxa"/>
            <w:tcBorders>
              <w:top w:val="nil"/>
              <w:left w:val="nil"/>
              <w:bottom w:val="nil"/>
              <w:right w:val="single" w:sz="4" w:space="0" w:color="000000"/>
            </w:tcBorders>
          </w:tcPr>
          <w:p w:rsidR="00463515" w:rsidRPr="00B87AAF" w:rsidRDefault="00463515">
            <w:pPr>
              <w:spacing w:after="160" w:line="259" w:lineRule="auto"/>
              <w:ind w:left="0" w:firstLine="0"/>
              <w:rPr>
                <w:lang w:val="en-US"/>
              </w:rPr>
            </w:pPr>
          </w:p>
        </w:tc>
        <w:tc>
          <w:tcPr>
            <w:tcW w:w="468" w:type="dxa"/>
            <w:tcBorders>
              <w:top w:val="nil"/>
              <w:left w:val="single" w:sz="4" w:space="0" w:color="000000"/>
              <w:bottom w:val="nil"/>
              <w:right w:val="nil"/>
            </w:tcBorders>
          </w:tcPr>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49" w:type="dxa"/>
            <w:tcBorders>
              <w:top w:val="nil"/>
              <w:left w:val="nil"/>
              <w:bottom w:val="nil"/>
              <w:right w:val="single" w:sz="4" w:space="0" w:color="000000"/>
            </w:tcBorders>
          </w:tcPr>
          <w:p w:rsidR="00463515" w:rsidRDefault="00B83661">
            <w:pPr>
              <w:spacing w:after="0" w:line="259" w:lineRule="auto"/>
              <w:ind w:left="0" w:firstLine="0"/>
            </w:pPr>
            <w:r>
              <w:rPr>
                <w:sz w:val="20"/>
              </w:rPr>
              <w:t xml:space="preserve">IT-incompatible electrical installations  </w:t>
            </w:r>
          </w:p>
        </w:tc>
      </w:tr>
      <w:tr w:rsidR="00463515">
        <w:trPr>
          <w:trHeight w:val="243"/>
        </w:trPr>
        <w:tc>
          <w:tcPr>
            <w:tcW w:w="2437" w:type="dxa"/>
            <w:tcBorders>
              <w:top w:val="nil"/>
              <w:left w:val="single" w:sz="4" w:space="0" w:color="000000"/>
              <w:bottom w:val="nil"/>
              <w:right w:val="single" w:sz="4" w:space="0" w:color="000000"/>
            </w:tcBorders>
          </w:tcPr>
          <w:p w:rsidR="00463515" w:rsidRDefault="00463515">
            <w:pPr>
              <w:spacing w:after="160" w:line="259" w:lineRule="auto"/>
              <w:ind w:left="0" w:firstLine="0"/>
            </w:pPr>
          </w:p>
        </w:tc>
        <w:tc>
          <w:tcPr>
            <w:tcW w:w="468" w:type="dxa"/>
            <w:tcBorders>
              <w:top w:val="nil"/>
              <w:left w:val="single" w:sz="4" w:space="0" w:color="000000"/>
              <w:bottom w:val="nil"/>
              <w:right w:val="nil"/>
            </w:tcBorders>
          </w:tcPr>
          <w:p w:rsidR="00463515" w:rsidRDefault="00463515">
            <w:pPr>
              <w:spacing w:after="160" w:line="259" w:lineRule="auto"/>
              <w:ind w:left="0" w:firstLine="0"/>
            </w:pPr>
          </w:p>
        </w:tc>
        <w:tc>
          <w:tcPr>
            <w:tcW w:w="3331" w:type="dxa"/>
            <w:tcBorders>
              <w:top w:val="nil"/>
              <w:left w:val="nil"/>
              <w:bottom w:val="nil"/>
              <w:right w:val="single" w:sz="4" w:space="0" w:color="000000"/>
            </w:tcBorders>
          </w:tcPr>
          <w:p w:rsidR="00463515" w:rsidRDefault="00463515">
            <w:pPr>
              <w:spacing w:after="160" w:line="259" w:lineRule="auto"/>
              <w:ind w:left="0" w:firstLine="0"/>
            </w:pPr>
          </w:p>
        </w:tc>
        <w:tc>
          <w:tcPr>
            <w:tcW w:w="468" w:type="dxa"/>
            <w:tcBorders>
              <w:top w:val="nil"/>
              <w:left w:val="single" w:sz="4" w:space="0" w:color="000000"/>
              <w:bottom w:val="nil"/>
              <w:right w:val="nil"/>
            </w:tcBorders>
          </w:tcPr>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49" w:type="dxa"/>
            <w:tcBorders>
              <w:top w:val="nil"/>
              <w:left w:val="nil"/>
              <w:bottom w:val="nil"/>
              <w:right w:val="single" w:sz="4" w:space="0" w:color="000000"/>
            </w:tcBorders>
          </w:tcPr>
          <w:p w:rsidR="00463515" w:rsidRDefault="00B83661">
            <w:pPr>
              <w:spacing w:after="0" w:line="259" w:lineRule="auto"/>
              <w:ind w:left="0" w:firstLine="0"/>
            </w:pPr>
            <w:r>
              <w:rPr>
                <w:sz w:val="20"/>
              </w:rPr>
              <w:t xml:space="preserve">Heat accumulation </w:t>
            </w:r>
          </w:p>
        </w:tc>
      </w:tr>
      <w:tr w:rsidR="00463515">
        <w:trPr>
          <w:trHeight w:val="247"/>
        </w:trPr>
        <w:tc>
          <w:tcPr>
            <w:tcW w:w="2437" w:type="dxa"/>
            <w:tcBorders>
              <w:top w:val="nil"/>
              <w:left w:val="single" w:sz="4" w:space="0" w:color="000000"/>
              <w:bottom w:val="single" w:sz="4" w:space="0" w:color="000000"/>
              <w:right w:val="single" w:sz="4" w:space="0" w:color="000000"/>
            </w:tcBorders>
          </w:tcPr>
          <w:p w:rsidR="00463515" w:rsidRDefault="00463515">
            <w:pPr>
              <w:spacing w:after="160" w:line="259" w:lineRule="auto"/>
              <w:ind w:left="0" w:firstLine="0"/>
            </w:pPr>
          </w:p>
        </w:tc>
        <w:tc>
          <w:tcPr>
            <w:tcW w:w="468" w:type="dxa"/>
            <w:tcBorders>
              <w:top w:val="nil"/>
              <w:left w:val="single" w:sz="4" w:space="0" w:color="000000"/>
              <w:bottom w:val="single" w:sz="4" w:space="0" w:color="000000"/>
              <w:right w:val="nil"/>
            </w:tcBorders>
          </w:tcPr>
          <w:p w:rsidR="00463515" w:rsidRDefault="00463515">
            <w:pPr>
              <w:spacing w:after="160" w:line="259" w:lineRule="auto"/>
              <w:ind w:left="0" w:firstLine="0"/>
            </w:pPr>
          </w:p>
        </w:tc>
        <w:tc>
          <w:tcPr>
            <w:tcW w:w="3331" w:type="dxa"/>
            <w:tcBorders>
              <w:top w:val="nil"/>
              <w:left w:val="nil"/>
              <w:bottom w:val="single" w:sz="4" w:space="0" w:color="000000"/>
              <w:right w:val="single" w:sz="4" w:space="0" w:color="000000"/>
            </w:tcBorders>
          </w:tcPr>
          <w:p w:rsidR="00463515" w:rsidRDefault="00463515">
            <w:pPr>
              <w:spacing w:after="160" w:line="259" w:lineRule="auto"/>
              <w:ind w:left="0" w:firstLine="0"/>
            </w:pPr>
          </w:p>
        </w:tc>
        <w:tc>
          <w:tcPr>
            <w:tcW w:w="468" w:type="dxa"/>
            <w:tcBorders>
              <w:top w:val="nil"/>
              <w:left w:val="single" w:sz="4" w:space="0" w:color="000000"/>
              <w:bottom w:val="single" w:sz="4" w:space="0" w:color="000000"/>
              <w:right w:val="nil"/>
            </w:tcBorders>
          </w:tcPr>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49" w:type="dxa"/>
            <w:tcBorders>
              <w:top w:val="nil"/>
              <w:left w:val="nil"/>
              <w:bottom w:val="single" w:sz="4" w:space="0" w:color="000000"/>
              <w:right w:val="single" w:sz="4" w:space="0" w:color="000000"/>
            </w:tcBorders>
          </w:tcPr>
          <w:p w:rsidR="00463515" w:rsidRDefault="00B83661">
            <w:pPr>
              <w:spacing w:after="0" w:line="259" w:lineRule="auto"/>
              <w:ind w:left="0" w:firstLine="0"/>
            </w:pPr>
            <w:r>
              <w:rPr>
                <w:sz w:val="20"/>
              </w:rPr>
              <w:t xml:space="preserve">Lightning strike </w:t>
            </w:r>
          </w:p>
        </w:tc>
      </w:tr>
    </w:tbl>
    <w:p w:rsidR="00463515" w:rsidRDefault="00B83661">
      <w:pPr>
        <w:spacing w:after="485" w:line="251" w:lineRule="auto"/>
        <w:ind w:left="26"/>
      </w:pPr>
      <w:r>
        <w:rPr>
          <w:sz w:val="20"/>
        </w:rPr>
        <w:t xml:space="preserve">Table 1: Examples of fire risks </w:t>
      </w:r>
    </w:p>
    <w:p w:rsidR="00463515" w:rsidRDefault="00B83661">
      <w:pPr>
        <w:pStyle w:val="Ttulo2"/>
        <w:ind w:left="721" w:hanging="720"/>
      </w:pPr>
      <w:bookmarkStart w:id="6" w:name="_Toc17727"/>
      <w:r>
        <w:t xml:space="preserve">Fire risks from organisational faults </w:t>
      </w:r>
      <w:bookmarkEnd w:id="6"/>
    </w:p>
    <w:p w:rsidR="00463515" w:rsidRPr="00B87AAF" w:rsidRDefault="00B83661">
      <w:pPr>
        <w:ind w:left="11"/>
        <w:rPr>
          <w:lang w:val="en-US"/>
        </w:rPr>
      </w:pPr>
      <w:r w:rsidRPr="00B87AAF">
        <w:rPr>
          <w:lang w:val="en-US"/>
        </w:rPr>
        <w:t xml:space="preserve">Typical examples of organisational faults, which can lead to a fire, are: </w:t>
      </w:r>
    </w:p>
    <w:p w:rsidR="00463515" w:rsidRPr="00B87AAF" w:rsidRDefault="00B83661">
      <w:pPr>
        <w:numPr>
          <w:ilvl w:val="0"/>
          <w:numId w:val="3"/>
        </w:numPr>
        <w:ind w:hanging="360"/>
        <w:rPr>
          <w:lang w:val="en-US"/>
        </w:rPr>
      </w:pPr>
      <w:r w:rsidRPr="00B87AAF">
        <w:rPr>
          <w:lang w:val="en-US"/>
        </w:rPr>
        <w:t xml:space="preserve">inappropriate operation, lack or faulty maintenance of technical equipment;  </w:t>
      </w:r>
    </w:p>
    <w:p w:rsidR="00463515" w:rsidRPr="00B87AAF" w:rsidRDefault="00B83661">
      <w:pPr>
        <w:numPr>
          <w:ilvl w:val="0"/>
          <w:numId w:val="3"/>
        </w:numPr>
        <w:ind w:hanging="360"/>
        <w:rPr>
          <w:lang w:val="en-US"/>
        </w:rPr>
      </w:pPr>
      <w:r w:rsidRPr="00B87AAF">
        <w:rPr>
          <w:lang w:val="en-US"/>
        </w:rPr>
        <w:t>a lack of cleanliness and tidin</w:t>
      </w:r>
      <w:r w:rsidRPr="00B87AAF">
        <w:rPr>
          <w:lang w:val="en-US"/>
        </w:rPr>
        <w:t xml:space="preserve">ess;  </w:t>
      </w:r>
    </w:p>
    <w:p w:rsidR="00463515" w:rsidRPr="00B87AAF" w:rsidRDefault="00B83661">
      <w:pPr>
        <w:numPr>
          <w:ilvl w:val="0"/>
          <w:numId w:val="3"/>
        </w:numPr>
        <w:ind w:hanging="360"/>
        <w:rPr>
          <w:lang w:val="en-US"/>
        </w:rPr>
      </w:pPr>
      <w:r w:rsidRPr="00B87AAF">
        <w:rPr>
          <w:lang w:val="en-US"/>
        </w:rPr>
        <w:t xml:space="preserve">a lack of consideration for fire-hazardous works;  </w:t>
      </w:r>
    </w:p>
    <w:p w:rsidR="00463515" w:rsidRPr="00B87AAF" w:rsidRDefault="00B83661">
      <w:pPr>
        <w:numPr>
          <w:ilvl w:val="0"/>
          <w:numId w:val="3"/>
        </w:numPr>
        <w:ind w:hanging="360"/>
        <w:rPr>
          <w:lang w:val="en-US"/>
        </w:rPr>
      </w:pPr>
      <w:r w:rsidRPr="00B87AAF">
        <w:rPr>
          <w:lang w:val="en-US"/>
        </w:rPr>
        <w:t xml:space="preserve">no control or briefing system for work conducted by external companies;  </w:t>
      </w:r>
    </w:p>
    <w:p w:rsidR="00463515" w:rsidRPr="00B87AAF" w:rsidRDefault="00B83661">
      <w:pPr>
        <w:numPr>
          <w:ilvl w:val="0"/>
          <w:numId w:val="3"/>
        </w:numPr>
        <w:ind w:hanging="360"/>
        <w:rPr>
          <w:lang w:val="en-US"/>
        </w:rPr>
      </w:pPr>
      <w:r w:rsidRPr="00B87AAF">
        <w:rPr>
          <w:lang w:val="en-US"/>
        </w:rPr>
        <w:t xml:space="preserve">no ban of smoking and open fires;  </w:t>
      </w:r>
    </w:p>
    <w:p w:rsidR="00463515" w:rsidRPr="00B87AAF" w:rsidRDefault="00B83661">
      <w:pPr>
        <w:numPr>
          <w:ilvl w:val="0"/>
          <w:numId w:val="3"/>
        </w:numPr>
        <w:ind w:hanging="360"/>
        <w:rPr>
          <w:lang w:val="en-US"/>
        </w:rPr>
      </w:pPr>
      <w:r w:rsidRPr="00B87AAF">
        <w:rPr>
          <w:lang w:val="en-US"/>
        </w:rPr>
        <w:t xml:space="preserve">insufficient training and briefing of personnel in relevant safe behaviour;  </w:t>
      </w:r>
    </w:p>
    <w:p w:rsidR="00463515" w:rsidRPr="00B87AAF" w:rsidRDefault="00B83661">
      <w:pPr>
        <w:numPr>
          <w:ilvl w:val="0"/>
          <w:numId w:val="3"/>
        </w:numPr>
        <w:spacing w:after="463"/>
        <w:ind w:hanging="360"/>
        <w:rPr>
          <w:lang w:val="en-US"/>
        </w:rPr>
      </w:pPr>
      <w:proofErr w:type="gramStart"/>
      <w:r w:rsidRPr="00B87AAF">
        <w:rPr>
          <w:lang w:val="en-US"/>
        </w:rPr>
        <w:t>misconduct</w:t>
      </w:r>
      <w:proofErr w:type="gramEnd"/>
      <w:r w:rsidRPr="00B87AAF">
        <w:rPr>
          <w:lang w:val="en-US"/>
        </w:rPr>
        <w:t xml:space="preserve"> during firefighting and other emergencies.  </w:t>
      </w:r>
    </w:p>
    <w:p w:rsidR="00463515" w:rsidRDefault="00B83661">
      <w:pPr>
        <w:pStyle w:val="Ttulo1"/>
        <w:ind w:left="361" w:hanging="360"/>
      </w:pPr>
      <w:bookmarkStart w:id="7" w:name="_Toc17728"/>
      <w:r>
        <w:t xml:space="preserve">Preventive fire protection measures </w:t>
      </w:r>
      <w:bookmarkEnd w:id="7"/>
    </w:p>
    <w:p w:rsidR="00463515" w:rsidRPr="00B87AAF" w:rsidRDefault="00B83661">
      <w:pPr>
        <w:ind w:left="11"/>
        <w:rPr>
          <w:lang w:val="en-US"/>
        </w:rPr>
      </w:pPr>
      <w:r w:rsidRPr="00B87AAF">
        <w:rPr>
          <w:lang w:val="en-US"/>
        </w:rPr>
        <w:t xml:space="preserve">Effective loss prevention for persons, goods and property </w:t>
      </w:r>
      <w:proofErr w:type="gramStart"/>
      <w:r w:rsidRPr="00B87AAF">
        <w:rPr>
          <w:lang w:val="en-US"/>
        </w:rPr>
        <w:t>can only be achieved</w:t>
      </w:r>
      <w:proofErr w:type="gramEnd"/>
      <w:r w:rsidRPr="00B87AAF">
        <w:rPr>
          <w:lang w:val="en-US"/>
        </w:rPr>
        <w:t xml:space="preserve"> by an overall concept adjusted to the individual company, offering an optimum combin</w:t>
      </w:r>
      <w:r w:rsidRPr="00B87AAF">
        <w:rPr>
          <w:lang w:val="en-US"/>
        </w:rPr>
        <w:t xml:space="preserve">ation of protection measures. Examples for such measures for the prevention of fire </w:t>
      </w:r>
      <w:proofErr w:type="gramStart"/>
      <w:r w:rsidRPr="00B87AAF">
        <w:rPr>
          <w:lang w:val="en-US"/>
        </w:rPr>
        <w:t>are listed</w:t>
      </w:r>
      <w:proofErr w:type="gramEnd"/>
      <w:r w:rsidRPr="00B87AAF">
        <w:rPr>
          <w:lang w:val="en-US"/>
        </w:rPr>
        <w:t xml:space="preserve"> in Table 2. Structural, system-relevant and organisational measures shall be coordinated so that the defined protection aims for the IT facility </w:t>
      </w:r>
      <w:proofErr w:type="gramStart"/>
      <w:r w:rsidRPr="00B87AAF">
        <w:rPr>
          <w:lang w:val="en-US"/>
        </w:rPr>
        <w:t>are achieved</w:t>
      </w:r>
      <w:proofErr w:type="gramEnd"/>
      <w:r w:rsidRPr="00B87AAF">
        <w:rPr>
          <w:lang w:val="en-US"/>
        </w:rPr>
        <w:t xml:space="preserve">. </w:t>
      </w:r>
    </w:p>
    <w:p w:rsidR="00463515" w:rsidRPr="00B87AAF" w:rsidRDefault="00B83661">
      <w:pPr>
        <w:spacing w:after="0" w:line="259" w:lineRule="auto"/>
        <w:ind w:left="16" w:firstLine="0"/>
        <w:rPr>
          <w:lang w:val="en-US"/>
        </w:rPr>
      </w:pPr>
      <w:r w:rsidRPr="00B87AAF">
        <w:rPr>
          <w:lang w:val="en-US"/>
        </w:rPr>
        <w:t xml:space="preserve"> </w:t>
      </w:r>
    </w:p>
    <w:tbl>
      <w:tblPr>
        <w:tblStyle w:val="TableGrid"/>
        <w:tblW w:w="9745" w:type="dxa"/>
        <w:tblInd w:w="16" w:type="dxa"/>
        <w:tblCellMar>
          <w:top w:w="0" w:type="dxa"/>
          <w:left w:w="0" w:type="dxa"/>
          <w:bottom w:w="0" w:type="dxa"/>
          <w:right w:w="53" w:type="dxa"/>
        </w:tblCellMar>
        <w:tblLook w:val="04A0" w:firstRow="1" w:lastRow="0" w:firstColumn="1" w:lastColumn="0" w:noHBand="0" w:noVBand="1"/>
      </w:tblPr>
      <w:tblGrid>
        <w:gridCol w:w="3000"/>
        <w:gridCol w:w="3235"/>
        <w:gridCol w:w="382"/>
        <w:gridCol w:w="3128"/>
      </w:tblGrid>
      <w:tr w:rsidR="00463515">
        <w:trPr>
          <w:trHeight w:val="665"/>
        </w:trPr>
        <w:tc>
          <w:tcPr>
            <w:tcW w:w="3000"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jc w:val="center"/>
              <w:rPr>
                <w:lang w:val="en-US"/>
              </w:rPr>
            </w:pPr>
            <w:r w:rsidRPr="00B87AAF">
              <w:rPr>
                <w:b/>
                <w:lang w:val="en-US"/>
              </w:rPr>
              <w:t xml:space="preserve">Structural, building and planning measures </w:t>
            </w:r>
          </w:p>
        </w:tc>
        <w:tc>
          <w:tcPr>
            <w:tcW w:w="3235" w:type="dxa"/>
            <w:tcBorders>
              <w:top w:val="single" w:sz="4" w:space="0" w:color="000000"/>
              <w:left w:val="single" w:sz="4" w:space="0" w:color="000000"/>
              <w:bottom w:val="single" w:sz="4" w:space="0" w:color="000000"/>
              <w:right w:val="single" w:sz="4" w:space="0" w:color="000000"/>
            </w:tcBorders>
            <w:vAlign w:val="center"/>
          </w:tcPr>
          <w:p w:rsidR="00463515" w:rsidRDefault="00B83661">
            <w:pPr>
              <w:spacing w:after="0" w:line="259" w:lineRule="auto"/>
              <w:ind w:left="143" w:firstLine="0"/>
            </w:pPr>
            <w:r>
              <w:rPr>
                <w:b/>
              </w:rPr>
              <w:t>System-relevant measures</w:t>
            </w:r>
          </w:p>
        </w:tc>
        <w:tc>
          <w:tcPr>
            <w:tcW w:w="382" w:type="dxa"/>
            <w:tcBorders>
              <w:top w:val="single" w:sz="4" w:space="0" w:color="000000"/>
              <w:left w:val="single" w:sz="4" w:space="0" w:color="000000"/>
              <w:bottom w:val="single" w:sz="4" w:space="0" w:color="000000"/>
              <w:right w:val="nil"/>
            </w:tcBorders>
          </w:tcPr>
          <w:p w:rsidR="00463515" w:rsidRDefault="00463515">
            <w:pPr>
              <w:spacing w:after="160" w:line="259" w:lineRule="auto"/>
              <w:ind w:left="0" w:firstLine="0"/>
            </w:pPr>
          </w:p>
        </w:tc>
        <w:tc>
          <w:tcPr>
            <w:tcW w:w="3128" w:type="dxa"/>
            <w:tcBorders>
              <w:top w:val="single" w:sz="4" w:space="0" w:color="000000"/>
              <w:left w:val="nil"/>
              <w:bottom w:val="single" w:sz="4" w:space="0" w:color="000000"/>
              <w:right w:val="single" w:sz="4" w:space="0" w:color="000000"/>
            </w:tcBorders>
            <w:vAlign w:val="center"/>
          </w:tcPr>
          <w:p w:rsidR="00463515" w:rsidRDefault="00B83661">
            <w:pPr>
              <w:spacing w:after="0" w:line="259" w:lineRule="auto"/>
              <w:ind w:left="0" w:firstLine="0"/>
            </w:pPr>
            <w:r>
              <w:rPr>
                <w:b/>
              </w:rPr>
              <w:t xml:space="preserve">Organisational measures </w:t>
            </w:r>
          </w:p>
        </w:tc>
      </w:tr>
      <w:tr w:rsidR="00463515">
        <w:trPr>
          <w:trHeight w:val="2667"/>
        </w:trPr>
        <w:tc>
          <w:tcPr>
            <w:tcW w:w="3000" w:type="dxa"/>
            <w:tcBorders>
              <w:top w:val="single" w:sz="4" w:space="0" w:color="000000"/>
              <w:left w:val="single" w:sz="4" w:space="0" w:color="000000"/>
              <w:bottom w:val="nil"/>
              <w:right w:val="single" w:sz="4" w:space="0" w:color="000000"/>
            </w:tcBorders>
          </w:tcPr>
          <w:p w:rsidR="00463515" w:rsidRDefault="00B83661">
            <w:pPr>
              <w:numPr>
                <w:ilvl w:val="0"/>
                <w:numId w:val="14"/>
              </w:numPr>
              <w:spacing w:after="0" w:line="247" w:lineRule="auto"/>
              <w:ind w:hanging="360"/>
            </w:pPr>
            <w:r>
              <w:rPr>
                <w:sz w:val="20"/>
              </w:rPr>
              <w:lastRenderedPageBreak/>
              <w:t xml:space="preserve">Sufficient structural separation against fire  </w:t>
            </w:r>
          </w:p>
          <w:p w:rsidR="00463515" w:rsidRPr="00B87AAF" w:rsidRDefault="00B83661">
            <w:pPr>
              <w:numPr>
                <w:ilvl w:val="0"/>
                <w:numId w:val="14"/>
              </w:numPr>
              <w:spacing w:after="1" w:line="240" w:lineRule="auto"/>
              <w:ind w:hanging="360"/>
              <w:rPr>
                <w:lang w:val="en-US"/>
              </w:rPr>
            </w:pPr>
            <w:r w:rsidRPr="00B87AAF">
              <w:rPr>
                <w:sz w:val="20"/>
                <w:lang w:val="en-US"/>
              </w:rPr>
              <w:t xml:space="preserve">Protection of wire or duct penetrations against fire and smoke, with fireproofed bulkheads </w:t>
            </w:r>
          </w:p>
          <w:p w:rsidR="00463515" w:rsidRDefault="00B83661">
            <w:pPr>
              <w:numPr>
                <w:ilvl w:val="0"/>
                <w:numId w:val="14"/>
              </w:numPr>
              <w:spacing w:after="0" w:line="259" w:lineRule="auto"/>
              <w:ind w:hanging="360"/>
            </w:pPr>
            <w:r>
              <w:rPr>
                <w:sz w:val="20"/>
              </w:rPr>
              <w:t xml:space="preserve">Use of non-flammable </w:t>
            </w:r>
          </w:p>
          <w:p w:rsidR="00463515" w:rsidRDefault="00B83661">
            <w:pPr>
              <w:spacing w:after="0" w:line="259" w:lineRule="auto"/>
              <w:ind w:left="468" w:firstLine="0"/>
            </w:pPr>
            <w:r>
              <w:rPr>
                <w:sz w:val="20"/>
              </w:rPr>
              <w:t xml:space="preserve">materials  </w:t>
            </w:r>
          </w:p>
          <w:p w:rsidR="00463515" w:rsidRPr="00B87AAF" w:rsidRDefault="00B83661">
            <w:pPr>
              <w:numPr>
                <w:ilvl w:val="0"/>
                <w:numId w:val="14"/>
              </w:numPr>
              <w:spacing w:after="0" w:line="259" w:lineRule="auto"/>
              <w:ind w:hanging="360"/>
              <w:rPr>
                <w:lang w:val="en-US"/>
              </w:rPr>
            </w:pPr>
            <w:r w:rsidRPr="00B87AAF">
              <w:rPr>
                <w:sz w:val="20"/>
                <w:lang w:val="en-US"/>
              </w:rPr>
              <w:t xml:space="preserve">Sufficient static design of, for example, mountings etc. </w:t>
            </w:r>
          </w:p>
        </w:tc>
        <w:tc>
          <w:tcPr>
            <w:tcW w:w="3235" w:type="dxa"/>
            <w:tcBorders>
              <w:top w:val="single" w:sz="4" w:space="0" w:color="000000"/>
              <w:left w:val="single" w:sz="4" w:space="0" w:color="000000"/>
              <w:bottom w:val="nil"/>
              <w:right w:val="single" w:sz="4" w:space="0" w:color="000000"/>
            </w:tcBorders>
          </w:tcPr>
          <w:p w:rsidR="00463515" w:rsidRPr="00B87AAF" w:rsidRDefault="00B83661">
            <w:pPr>
              <w:numPr>
                <w:ilvl w:val="0"/>
                <w:numId w:val="15"/>
              </w:numPr>
              <w:spacing w:after="0" w:line="247" w:lineRule="auto"/>
              <w:ind w:hanging="360"/>
              <w:rPr>
                <w:lang w:val="en-US"/>
              </w:rPr>
            </w:pPr>
            <w:r w:rsidRPr="00B87AAF">
              <w:rPr>
                <w:sz w:val="20"/>
                <w:lang w:val="en-US"/>
              </w:rPr>
              <w:t xml:space="preserve">Fire detection and fire alarm system (FDFAS)  </w:t>
            </w:r>
          </w:p>
          <w:p w:rsidR="00463515" w:rsidRDefault="00B83661">
            <w:pPr>
              <w:numPr>
                <w:ilvl w:val="0"/>
                <w:numId w:val="15"/>
              </w:numPr>
              <w:spacing w:after="0" w:line="259" w:lineRule="auto"/>
              <w:ind w:hanging="360"/>
            </w:pPr>
            <w:r>
              <w:rPr>
                <w:sz w:val="20"/>
              </w:rPr>
              <w:t xml:space="preserve">Fire extinguishing system </w:t>
            </w:r>
          </w:p>
          <w:p w:rsidR="00463515" w:rsidRDefault="00B83661">
            <w:pPr>
              <w:spacing w:after="0" w:line="259" w:lineRule="auto"/>
              <w:ind w:left="468" w:firstLine="0"/>
            </w:pPr>
            <w:r>
              <w:rPr>
                <w:sz w:val="20"/>
              </w:rPr>
              <w:t xml:space="preserve">(FES)  </w:t>
            </w:r>
          </w:p>
          <w:p w:rsidR="00463515" w:rsidRPr="00B87AAF" w:rsidRDefault="00B83661">
            <w:pPr>
              <w:numPr>
                <w:ilvl w:val="0"/>
                <w:numId w:val="15"/>
              </w:numPr>
              <w:spacing w:after="0" w:line="247" w:lineRule="auto"/>
              <w:ind w:hanging="360"/>
              <w:rPr>
                <w:lang w:val="en-US"/>
              </w:rPr>
            </w:pPr>
            <w:r w:rsidRPr="00B87AAF">
              <w:rPr>
                <w:sz w:val="20"/>
                <w:lang w:val="en-US"/>
              </w:rPr>
              <w:t xml:space="preserve">Smoke exhaust ventilation system (SHEV) </w:t>
            </w:r>
          </w:p>
          <w:p w:rsidR="00463515" w:rsidRDefault="00B83661">
            <w:pPr>
              <w:numPr>
                <w:ilvl w:val="0"/>
                <w:numId w:val="15"/>
              </w:numPr>
              <w:spacing w:after="0" w:line="247" w:lineRule="auto"/>
              <w:ind w:hanging="360"/>
            </w:pPr>
            <w:r>
              <w:rPr>
                <w:sz w:val="20"/>
              </w:rPr>
              <w:t xml:space="preserve">Wall hydrants/fire extinguishers  </w:t>
            </w:r>
          </w:p>
          <w:p w:rsidR="00463515" w:rsidRPr="00B87AAF" w:rsidRDefault="00B83661">
            <w:pPr>
              <w:numPr>
                <w:ilvl w:val="0"/>
                <w:numId w:val="15"/>
              </w:numPr>
              <w:spacing w:after="0" w:line="259" w:lineRule="auto"/>
              <w:ind w:hanging="360"/>
              <w:rPr>
                <w:lang w:val="en-US"/>
              </w:rPr>
            </w:pPr>
            <w:r w:rsidRPr="00B87AAF">
              <w:rPr>
                <w:sz w:val="20"/>
                <w:lang w:val="en-US"/>
              </w:rPr>
              <w:t xml:space="preserve">Protection against lightning and overload etc. </w:t>
            </w:r>
          </w:p>
        </w:tc>
        <w:tc>
          <w:tcPr>
            <w:tcW w:w="382" w:type="dxa"/>
            <w:tcBorders>
              <w:top w:val="single" w:sz="4" w:space="0" w:color="000000"/>
              <w:left w:val="single" w:sz="4" w:space="0" w:color="000000"/>
              <w:bottom w:val="nil"/>
              <w:right w:val="nil"/>
            </w:tcBorders>
          </w:tcPr>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41" w:line="280"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23"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28" w:type="dxa"/>
            <w:tcBorders>
              <w:top w:val="single" w:sz="4" w:space="0" w:color="000000"/>
              <w:left w:val="nil"/>
              <w:bottom w:val="nil"/>
              <w:right w:val="single" w:sz="4" w:space="0" w:color="000000"/>
            </w:tcBorders>
          </w:tcPr>
          <w:p w:rsidR="00463515" w:rsidRPr="00B87AAF" w:rsidRDefault="00B83661">
            <w:pPr>
              <w:spacing w:after="0" w:line="259" w:lineRule="auto"/>
              <w:ind w:left="86" w:firstLine="0"/>
              <w:rPr>
                <w:lang w:val="en-US"/>
              </w:rPr>
            </w:pPr>
            <w:r w:rsidRPr="00B87AAF">
              <w:rPr>
                <w:sz w:val="20"/>
                <w:lang w:val="en-US"/>
              </w:rPr>
              <w:t xml:space="preserve">Fire safety regulations  </w:t>
            </w:r>
          </w:p>
          <w:p w:rsidR="00463515" w:rsidRPr="00B87AAF" w:rsidRDefault="00B83661">
            <w:pPr>
              <w:spacing w:after="0" w:line="259" w:lineRule="auto"/>
              <w:ind w:left="86" w:firstLine="0"/>
              <w:rPr>
                <w:lang w:val="en-US"/>
              </w:rPr>
            </w:pPr>
            <w:r w:rsidRPr="00B87AAF">
              <w:rPr>
                <w:sz w:val="20"/>
                <w:lang w:val="en-US"/>
              </w:rPr>
              <w:t xml:space="preserve">Fire brigade plan  </w:t>
            </w:r>
          </w:p>
          <w:p w:rsidR="00463515" w:rsidRPr="00B87AAF" w:rsidRDefault="00B83661">
            <w:pPr>
              <w:spacing w:after="0" w:line="259" w:lineRule="auto"/>
              <w:ind w:left="86" w:firstLine="0"/>
              <w:rPr>
                <w:lang w:val="en-US"/>
              </w:rPr>
            </w:pPr>
            <w:r w:rsidRPr="00B87AAF">
              <w:rPr>
                <w:sz w:val="20"/>
                <w:lang w:val="en-US"/>
              </w:rPr>
              <w:t xml:space="preserve">Fire protection plan  </w:t>
            </w:r>
          </w:p>
          <w:p w:rsidR="00463515" w:rsidRPr="00B87AAF" w:rsidRDefault="00B83661">
            <w:pPr>
              <w:spacing w:after="0" w:line="239" w:lineRule="auto"/>
              <w:ind w:left="86" w:firstLine="0"/>
              <w:rPr>
                <w:lang w:val="en-US"/>
              </w:rPr>
            </w:pPr>
            <w:r w:rsidRPr="00B87AAF">
              <w:rPr>
                <w:sz w:val="20"/>
                <w:lang w:val="en-US"/>
              </w:rPr>
              <w:t xml:space="preserve">Rescue route plan, operating instructions  </w:t>
            </w:r>
          </w:p>
          <w:p w:rsidR="00463515" w:rsidRPr="00B87AAF" w:rsidRDefault="00B83661">
            <w:pPr>
              <w:spacing w:after="0" w:line="259" w:lineRule="auto"/>
              <w:ind w:left="86" w:firstLine="0"/>
              <w:rPr>
                <w:lang w:val="en-US"/>
              </w:rPr>
            </w:pPr>
            <w:r w:rsidRPr="00B87AAF">
              <w:rPr>
                <w:sz w:val="20"/>
                <w:lang w:val="en-US"/>
              </w:rPr>
              <w:t xml:space="preserve">Emergency signage/marking  </w:t>
            </w:r>
          </w:p>
          <w:p w:rsidR="00463515" w:rsidRPr="00B87AAF" w:rsidRDefault="00B83661">
            <w:pPr>
              <w:spacing w:after="11" w:line="239" w:lineRule="auto"/>
              <w:ind w:left="86" w:right="478" w:firstLine="0"/>
              <w:rPr>
                <w:lang w:val="en-US"/>
              </w:rPr>
            </w:pPr>
            <w:r w:rsidRPr="00B87AAF">
              <w:rPr>
                <w:sz w:val="20"/>
                <w:lang w:val="en-US"/>
              </w:rPr>
              <w:t xml:space="preserve">Avoid unnecessary fire loads  Smoking ban  Permits:  </w:t>
            </w:r>
          </w:p>
          <w:p w:rsidR="00463515" w:rsidRDefault="00B83661">
            <w:pPr>
              <w:numPr>
                <w:ilvl w:val="0"/>
                <w:numId w:val="16"/>
              </w:numPr>
              <w:spacing w:after="0" w:line="259" w:lineRule="auto"/>
              <w:ind w:right="31" w:hanging="360"/>
              <w:jc w:val="center"/>
            </w:pPr>
            <w:r>
              <w:rPr>
                <w:sz w:val="20"/>
              </w:rPr>
              <w:t xml:space="preserve">fire-hazardous works  </w:t>
            </w:r>
          </w:p>
          <w:p w:rsidR="00463515" w:rsidRDefault="00B83661">
            <w:pPr>
              <w:numPr>
                <w:ilvl w:val="0"/>
                <w:numId w:val="16"/>
              </w:numPr>
              <w:spacing w:after="0" w:line="259" w:lineRule="auto"/>
              <w:ind w:right="31" w:hanging="360"/>
              <w:jc w:val="center"/>
            </w:pPr>
            <w:r>
              <w:rPr>
                <w:sz w:val="20"/>
              </w:rPr>
              <w:t xml:space="preserve">instruction of contractors </w:t>
            </w:r>
          </w:p>
        </w:tc>
      </w:tr>
      <w:tr w:rsidR="00463515">
        <w:trPr>
          <w:trHeight w:val="243"/>
        </w:trPr>
        <w:tc>
          <w:tcPr>
            <w:tcW w:w="3000" w:type="dxa"/>
            <w:tcBorders>
              <w:top w:val="nil"/>
              <w:left w:val="single" w:sz="4" w:space="0" w:color="000000"/>
              <w:bottom w:val="nil"/>
              <w:right w:val="single" w:sz="4" w:space="0" w:color="000000"/>
            </w:tcBorders>
          </w:tcPr>
          <w:p w:rsidR="00463515" w:rsidRDefault="00463515">
            <w:pPr>
              <w:spacing w:after="160" w:line="259" w:lineRule="auto"/>
              <w:ind w:left="0" w:firstLine="0"/>
            </w:pPr>
          </w:p>
        </w:tc>
        <w:tc>
          <w:tcPr>
            <w:tcW w:w="3235" w:type="dxa"/>
            <w:tcBorders>
              <w:top w:val="nil"/>
              <w:left w:val="single" w:sz="4" w:space="0" w:color="000000"/>
              <w:bottom w:val="nil"/>
              <w:right w:val="single" w:sz="4" w:space="0" w:color="000000"/>
            </w:tcBorders>
          </w:tcPr>
          <w:p w:rsidR="00463515" w:rsidRDefault="00463515">
            <w:pPr>
              <w:spacing w:after="160" w:line="259" w:lineRule="auto"/>
              <w:ind w:left="0" w:firstLine="0"/>
            </w:pPr>
          </w:p>
        </w:tc>
        <w:tc>
          <w:tcPr>
            <w:tcW w:w="382" w:type="dxa"/>
            <w:tcBorders>
              <w:top w:val="nil"/>
              <w:left w:val="single" w:sz="4" w:space="0" w:color="000000"/>
              <w:bottom w:val="nil"/>
              <w:right w:val="nil"/>
            </w:tcBorders>
          </w:tcPr>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28" w:type="dxa"/>
            <w:tcBorders>
              <w:top w:val="nil"/>
              <w:left w:val="nil"/>
              <w:bottom w:val="nil"/>
              <w:right w:val="single" w:sz="4" w:space="0" w:color="000000"/>
            </w:tcBorders>
          </w:tcPr>
          <w:p w:rsidR="00463515" w:rsidRDefault="00B83661">
            <w:pPr>
              <w:spacing w:after="0" w:line="259" w:lineRule="auto"/>
              <w:ind w:left="86" w:firstLine="0"/>
            </w:pPr>
            <w:r>
              <w:rPr>
                <w:sz w:val="20"/>
              </w:rPr>
              <w:t xml:space="preserve">Training </w:t>
            </w:r>
          </w:p>
        </w:tc>
      </w:tr>
      <w:tr w:rsidR="00463515">
        <w:trPr>
          <w:trHeight w:val="371"/>
        </w:trPr>
        <w:tc>
          <w:tcPr>
            <w:tcW w:w="3000" w:type="dxa"/>
            <w:tcBorders>
              <w:top w:val="nil"/>
              <w:left w:val="single" w:sz="4" w:space="0" w:color="000000"/>
              <w:bottom w:val="single" w:sz="4" w:space="0" w:color="000000"/>
              <w:right w:val="single" w:sz="4" w:space="0" w:color="000000"/>
            </w:tcBorders>
          </w:tcPr>
          <w:p w:rsidR="00463515" w:rsidRDefault="00463515">
            <w:pPr>
              <w:spacing w:after="160" w:line="259" w:lineRule="auto"/>
              <w:ind w:left="0" w:firstLine="0"/>
            </w:pPr>
          </w:p>
        </w:tc>
        <w:tc>
          <w:tcPr>
            <w:tcW w:w="3235" w:type="dxa"/>
            <w:tcBorders>
              <w:top w:val="nil"/>
              <w:left w:val="single" w:sz="4" w:space="0" w:color="000000"/>
              <w:bottom w:val="single" w:sz="4" w:space="0" w:color="000000"/>
              <w:right w:val="single" w:sz="4" w:space="0" w:color="000000"/>
            </w:tcBorders>
          </w:tcPr>
          <w:p w:rsidR="00463515" w:rsidRDefault="00463515">
            <w:pPr>
              <w:spacing w:after="160" w:line="259" w:lineRule="auto"/>
              <w:ind w:left="0" w:firstLine="0"/>
            </w:pPr>
          </w:p>
        </w:tc>
        <w:tc>
          <w:tcPr>
            <w:tcW w:w="382" w:type="dxa"/>
            <w:tcBorders>
              <w:top w:val="nil"/>
              <w:left w:val="single" w:sz="4" w:space="0" w:color="000000"/>
              <w:bottom w:val="single" w:sz="4" w:space="0" w:color="000000"/>
              <w:right w:val="nil"/>
            </w:tcBorders>
          </w:tcPr>
          <w:p w:rsidR="00463515" w:rsidRDefault="00B83661">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3128" w:type="dxa"/>
            <w:tcBorders>
              <w:top w:val="nil"/>
              <w:left w:val="nil"/>
              <w:bottom w:val="single" w:sz="4" w:space="0" w:color="000000"/>
              <w:right w:val="single" w:sz="4" w:space="0" w:color="000000"/>
            </w:tcBorders>
          </w:tcPr>
          <w:p w:rsidR="00463515" w:rsidRDefault="00B83661">
            <w:pPr>
              <w:spacing w:after="0" w:line="259" w:lineRule="auto"/>
              <w:ind w:left="86" w:firstLine="0"/>
            </w:pPr>
            <w:r>
              <w:rPr>
                <w:sz w:val="20"/>
              </w:rPr>
              <w:t xml:space="preserve">Practices </w:t>
            </w:r>
          </w:p>
        </w:tc>
      </w:tr>
    </w:tbl>
    <w:p w:rsidR="00463515" w:rsidRDefault="00B83661">
      <w:pPr>
        <w:spacing w:after="4" w:line="251" w:lineRule="auto"/>
        <w:ind w:left="26"/>
      </w:pPr>
      <w:r>
        <w:rPr>
          <w:sz w:val="20"/>
        </w:rPr>
        <w:t xml:space="preserve">Table 2: Protection measures </w:t>
      </w:r>
    </w:p>
    <w:p w:rsidR="00463515" w:rsidRPr="00B87AAF" w:rsidRDefault="00B83661">
      <w:pPr>
        <w:ind w:left="11"/>
        <w:rPr>
          <w:lang w:val="en-US"/>
        </w:rPr>
      </w:pPr>
      <w:r w:rsidRPr="00B87AAF">
        <w:rPr>
          <w:lang w:val="en-US"/>
        </w:rPr>
        <w:t xml:space="preserve">The </w:t>
      </w:r>
      <w:proofErr w:type="gramStart"/>
      <w:r w:rsidRPr="00B87AAF">
        <w:rPr>
          <w:lang w:val="en-US"/>
        </w:rPr>
        <w:t>measures which are taken</w:t>
      </w:r>
      <w:proofErr w:type="gramEnd"/>
      <w:r w:rsidRPr="00B87AAF">
        <w:rPr>
          <w:lang w:val="en-US"/>
        </w:rPr>
        <w:t xml:space="preserve"> should be written down in a document. </w:t>
      </w:r>
    </w:p>
    <w:p w:rsidR="00463515" w:rsidRDefault="00B83661">
      <w:pPr>
        <w:pStyle w:val="Ttulo2"/>
        <w:ind w:left="721" w:hanging="720"/>
      </w:pPr>
      <w:bookmarkStart w:id="8" w:name="_Toc17729"/>
      <w:r>
        <w:t xml:space="preserve">Structural fire separation </w:t>
      </w:r>
      <w:bookmarkEnd w:id="8"/>
    </w:p>
    <w:p w:rsidR="00463515" w:rsidRPr="00B87AAF" w:rsidRDefault="00B83661">
      <w:pPr>
        <w:ind w:left="11"/>
        <w:rPr>
          <w:lang w:val="en-US"/>
        </w:rPr>
      </w:pPr>
      <w:r w:rsidRPr="00B87AAF">
        <w:rPr>
          <w:lang w:val="en-US"/>
        </w:rPr>
        <w:t xml:space="preserve">IT facilities </w:t>
      </w:r>
      <w:proofErr w:type="gramStart"/>
      <w:r w:rsidRPr="00B87AAF">
        <w:rPr>
          <w:lang w:val="en-US"/>
        </w:rPr>
        <w:t>shall be separated</w:t>
      </w:r>
      <w:proofErr w:type="gramEnd"/>
      <w:r w:rsidRPr="00B87AAF">
        <w:rPr>
          <w:lang w:val="en-US"/>
        </w:rPr>
        <w:t xml:space="preserve"> from adjacent areas by fire-resistant walls (of 90 minutes minimum resistance – REI/EI 90) and non-flammable materials.  </w:t>
      </w:r>
    </w:p>
    <w:p w:rsidR="00463515" w:rsidRPr="00B87AAF" w:rsidRDefault="00B83661">
      <w:pPr>
        <w:ind w:left="11"/>
        <w:rPr>
          <w:lang w:val="en-US"/>
        </w:rPr>
      </w:pPr>
      <w:r w:rsidRPr="00B87AAF">
        <w:rPr>
          <w:lang w:val="en-US"/>
        </w:rPr>
        <w:t xml:space="preserve">Separating walls within IT facilities shall offer at least 30 minutes of </w:t>
      </w:r>
      <w:r w:rsidRPr="00B87AAF">
        <w:rPr>
          <w:lang w:val="en-US"/>
        </w:rPr>
        <w:t xml:space="preserve">fire resistance (REI/EI 30) and be made of non-flammable materials. They shall reach from the raw floor to the raw ceiling (also through false floors and false ceilings). IT equipment </w:t>
      </w:r>
      <w:proofErr w:type="gramStart"/>
      <w:r w:rsidRPr="00B87AAF">
        <w:rPr>
          <w:lang w:val="en-US"/>
        </w:rPr>
        <w:t>should possibly be distributed</w:t>
      </w:r>
      <w:proofErr w:type="gramEnd"/>
      <w:r w:rsidRPr="00B87AAF">
        <w:rPr>
          <w:lang w:val="en-US"/>
        </w:rPr>
        <w:t xml:space="preserve"> to several rooms.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 xml:space="preserve">IT areas shall not </w:t>
      </w:r>
      <w:r w:rsidRPr="00B87AAF">
        <w:rPr>
          <w:lang w:val="en-US"/>
        </w:rPr>
        <w:t xml:space="preserve">be located in the same fire zone as other high hazards, for example production or storage areas. High hazards shall be separated by </w:t>
      </w:r>
      <w:proofErr w:type="gramStart"/>
      <w:r w:rsidRPr="00B87AAF">
        <w:rPr>
          <w:lang w:val="en-US"/>
        </w:rPr>
        <w:t>fire break</w:t>
      </w:r>
      <w:proofErr w:type="gramEnd"/>
      <w:r w:rsidRPr="00B87AAF">
        <w:rPr>
          <w:lang w:val="en-US"/>
        </w:rPr>
        <w:t xml:space="preserve"> walls (walls with fire resistance of a minimum of 90 minutes – REI-M/EI-M 90) or complex separation walls (walls </w:t>
      </w:r>
      <w:r w:rsidRPr="00B87AAF">
        <w:rPr>
          <w:lang w:val="en-US"/>
        </w:rPr>
        <w:t xml:space="preserve">with fire resistance of a minimum of 180 minutes – REI-M/EI-M 180) with increased stability requirements in the case of fire and made of non-flammable materials. As a matter of principle, the insurer’s advice </w:t>
      </w:r>
      <w:proofErr w:type="gramStart"/>
      <w:r w:rsidRPr="00B87AAF">
        <w:rPr>
          <w:lang w:val="en-US"/>
        </w:rPr>
        <w:t>should additionally always be sought</w:t>
      </w:r>
      <w:proofErr w:type="gramEnd"/>
      <w:r w:rsidRPr="00B87AAF">
        <w:rPr>
          <w:lang w:val="en-US"/>
        </w:rPr>
        <w:t xml:space="preserve">.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Any op</w:t>
      </w:r>
      <w:r w:rsidRPr="00B87AAF">
        <w:rPr>
          <w:lang w:val="en-US"/>
        </w:rPr>
        <w:t xml:space="preserve">enings required in these walls (for example, doors, glazings, pipe and cable ducts, etc.) shall be designed according to the fire resistance class of the adjacent areas. Additionally, smoke spread </w:t>
      </w:r>
      <w:proofErr w:type="gramStart"/>
      <w:r w:rsidRPr="00B87AAF">
        <w:rPr>
          <w:lang w:val="en-US"/>
        </w:rPr>
        <w:t>shall be prevented</w:t>
      </w:r>
      <w:proofErr w:type="gramEnd"/>
      <w:r w:rsidRPr="00B87AAF">
        <w:rPr>
          <w:lang w:val="en-US"/>
        </w:rPr>
        <w:t xml:space="preserve"> efficiently.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66"/>
        <w:ind w:left="11"/>
        <w:rPr>
          <w:lang w:val="en-US"/>
        </w:rPr>
      </w:pPr>
      <w:r w:rsidRPr="00B87AAF">
        <w:rPr>
          <w:lang w:val="en-US"/>
        </w:rPr>
        <w:t xml:space="preserve">Roofs above IT facilities shall not have any flammable roof covering or heat insulation. </w:t>
      </w:r>
    </w:p>
    <w:p w:rsidR="00463515" w:rsidRDefault="00B83661">
      <w:pPr>
        <w:pStyle w:val="Ttulo2"/>
        <w:ind w:left="721" w:hanging="720"/>
      </w:pPr>
      <w:bookmarkStart w:id="9" w:name="_Toc17730"/>
      <w:r>
        <w:t xml:space="preserve">Interior fittings </w:t>
      </w:r>
      <w:bookmarkEnd w:id="9"/>
    </w:p>
    <w:p w:rsidR="00463515" w:rsidRPr="00B87AAF" w:rsidRDefault="00B83661">
      <w:pPr>
        <w:ind w:left="11"/>
        <w:rPr>
          <w:lang w:val="en-US"/>
        </w:rPr>
      </w:pPr>
      <w:r w:rsidRPr="00B87AAF">
        <w:rPr>
          <w:lang w:val="en-US"/>
        </w:rPr>
        <w:t>The interior fittings should be made of non-flammable materials</w:t>
      </w:r>
      <w:proofErr w:type="gramStart"/>
      <w:r w:rsidRPr="00B87AAF">
        <w:rPr>
          <w:lang w:val="en-US"/>
        </w:rPr>
        <w:t>;</w:t>
      </w:r>
      <w:proofErr w:type="gramEnd"/>
      <w:r w:rsidRPr="00B87AAF">
        <w:rPr>
          <w:lang w:val="en-US"/>
        </w:rPr>
        <w:t xml:space="preserve"> if this is not possible, at least materials of low flammability should be used as </w:t>
      </w:r>
      <w:r w:rsidRPr="00B87AAF">
        <w:rPr>
          <w:lang w:val="en-US"/>
        </w:rPr>
        <w:t xml:space="preserve">well as materials that do not drip while burning. As few halogen-containing plastics should be used as possible, both in IT facilities and in adjacent areas.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72"/>
        <w:ind w:left="11"/>
        <w:rPr>
          <w:lang w:val="en-US"/>
        </w:rPr>
      </w:pPr>
      <w:r w:rsidRPr="00B87AAF">
        <w:rPr>
          <w:lang w:val="en-US"/>
        </w:rPr>
        <w:lastRenderedPageBreak/>
        <w:t xml:space="preserve">According to Table </w:t>
      </w:r>
      <w:proofErr w:type="gramStart"/>
      <w:r w:rsidRPr="00B87AAF">
        <w:rPr>
          <w:lang w:val="en-US"/>
        </w:rPr>
        <w:t>1</w:t>
      </w:r>
      <w:proofErr w:type="gramEnd"/>
      <w:r w:rsidRPr="00B87AAF">
        <w:rPr>
          <w:lang w:val="en-US"/>
        </w:rPr>
        <w:t xml:space="preserve"> unnecessary fire loads and potential ignition sources should be avoided in</w:t>
      </w:r>
      <w:r w:rsidRPr="00B87AAF">
        <w:rPr>
          <w:lang w:val="en-US"/>
        </w:rPr>
        <w:t xml:space="preserve"> IT facilities. </w:t>
      </w:r>
    </w:p>
    <w:p w:rsidR="00463515" w:rsidRPr="00B87AAF" w:rsidRDefault="00B83661">
      <w:pPr>
        <w:pStyle w:val="Ttulo2"/>
        <w:ind w:left="721" w:hanging="720"/>
        <w:rPr>
          <w:lang w:val="en-US"/>
        </w:rPr>
      </w:pPr>
      <w:bookmarkStart w:id="10" w:name="_Toc17731"/>
      <w:r w:rsidRPr="00B87AAF">
        <w:rPr>
          <w:lang w:val="en-US"/>
        </w:rPr>
        <w:t xml:space="preserve">Fire detection and fire alarm systems (FDAS) </w:t>
      </w:r>
      <w:bookmarkEnd w:id="10"/>
    </w:p>
    <w:p w:rsidR="00463515" w:rsidRPr="00B87AAF" w:rsidRDefault="00B83661">
      <w:pPr>
        <w:ind w:left="11"/>
        <w:rPr>
          <w:lang w:val="en-US"/>
        </w:rPr>
      </w:pPr>
      <w:r w:rsidRPr="00B87AAF">
        <w:rPr>
          <w:lang w:val="en-US"/>
        </w:rPr>
        <w:t xml:space="preserve">IT facilities including adjacent rooms </w:t>
      </w:r>
      <w:proofErr w:type="gramStart"/>
      <w:r w:rsidRPr="00B87AAF">
        <w:rPr>
          <w:lang w:val="en-US"/>
        </w:rPr>
        <w:t>shall be monitored</w:t>
      </w:r>
      <w:proofErr w:type="gramEnd"/>
      <w:r w:rsidRPr="00B87AAF">
        <w:rPr>
          <w:lang w:val="en-US"/>
        </w:rPr>
        <w:t xml:space="preserve"> by automatic fire detection and fire alarm system (FDFAS). Apart from the IT facility area </w:t>
      </w:r>
      <w:proofErr w:type="gramStart"/>
      <w:r w:rsidRPr="00B87AAF">
        <w:rPr>
          <w:lang w:val="en-US"/>
        </w:rPr>
        <w:t>itself</w:t>
      </w:r>
      <w:proofErr w:type="gramEnd"/>
      <w:r w:rsidRPr="00B87AAF">
        <w:rPr>
          <w:lang w:val="en-US"/>
        </w:rPr>
        <w:t xml:space="preserve"> these could include:  </w:t>
      </w:r>
    </w:p>
    <w:p w:rsidR="00463515" w:rsidRPr="00B87AAF" w:rsidRDefault="00B83661">
      <w:pPr>
        <w:numPr>
          <w:ilvl w:val="0"/>
          <w:numId w:val="4"/>
        </w:numPr>
        <w:ind w:hanging="360"/>
        <w:rPr>
          <w:lang w:val="en-US"/>
        </w:rPr>
      </w:pPr>
      <w:r w:rsidRPr="00B87AAF">
        <w:rPr>
          <w:lang w:val="en-US"/>
        </w:rPr>
        <w:t>plant rooms of</w:t>
      </w:r>
      <w:r w:rsidRPr="00B87AAF">
        <w:rPr>
          <w:lang w:val="en-US"/>
        </w:rPr>
        <w:t xml:space="preserve"> air-conditioning or venting systems;  </w:t>
      </w:r>
    </w:p>
    <w:p w:rsidR="00463515" w:rsidRPr="00B87AAF" w:rsidRDefault="00B83661">
      <w:pPr>
        <w:numPr>
          <w:ilvl w:val="0"/>
          <w:numId w:val="4"/>
        </w:numPr>
        <w:ind w:hanging="360"/>
        <w:rPr>
          <w:lang w:val="en-US"/>
        </w:rPr>
      </w:pPr>
      <w:r w:rsidRPr="00B87AAF">
        <w:rPr>
          <w:lang w:val="en-US"/>
        </w:rPr>
        <w:t xml:space="preserve">ventilation ducts from air-conditioning systems, including fresh air sampling pipes;  </w:t>
      </w:r>
    </w:p>
    <w:p w:rsidR="00463515" w:rsidRPr="00B87AAF" w:rsidRDefault="00B83661">
      <w:pPr>
        <w:numPr>
          <w:ilvl w:val="0"/>
          <w:numId w:val="4"/>
        </w:numPr>
        <w:ind w:hanging="360"/>
        <w:rPr>
          <w:lang w:val="en-US"/>
        </w:rPr>
      </w:pPr>
      <w:r w:rsidRPr="00B87AAF">
        <w:rPr>
          <w:lang w:val="en-US"/>
        </w:rPr>
        <w:t xml:space="preserve">rooms for power supply and emergency power supply;  </w:t>
      </w:r>
    </w:p>
    <w:p w:rsidR="00463515" w:rsidRDefault="00B83661">
      <w:pPr>
        <w:numPr>
          <w:ilvl w:val="0"/>
          <w:numId w:val="4"/>
        </w:numPr>
        <w:ind w:hanging="360"/>
      </w:pPr>
      <w:r>
        <w:t xml:space="preserve">data archive rooms;  </w:t>
      </w:r>
    </w:p>
    <w:p w:rsidR="00463515" w:rsidRDefault="00B83661">
      <w:pPr>
        <w:numPr>
          <w:ilvl w:val="0"/>
          <w:numId w:val="4"/>
        </w:numPr>
        <w:ind w:hanging="360"/>
      </w:pPr>
      <w:r>
        <w:t xml:space="preserve">paper storage rooms; </w:t>
      </w:r>
    </w:p>
    <w:p w:rsidR="00463515" w:rsidRPr="00B87AAF" w:rsidRDefault="00B83661">
      <w:pPr>
        <w:numPr>
          <w:ilvl w:val="0"/>
          <w:numId w:val="4"/>
        </w:numPr>
        <w:ind w:hanging="360"/>
        <w:rPr>
          <w:lang w:val="en-US"/>
        </w:rPr>
      </w:pPr>
      <w:proofErr w:type="gramStart"/>
      <w:r w:rsidRPr="00B87AAF">
        <w:rPr>
          <w:lang w:val="en-US"/>
        </w:rPr>
        <w:t>rooms</w:t>
      </w:r>
      <w:proofErr w:type="gramEnd"/>
      <w:r w:rsidRPr="00B87AAF">
        <w:rPr>
          <w:lang w:val="en-US"/>
        </w:rPr>
        <w:t xml:space="preserve"> beside or above/below the </w:t>
      </w:r>
      <w:r w:rsidRPr="00B87AAF">
        <w:rPr>
          <w:lang w:val="en-US"/>
        </w:rPr>
        <w:t xml:space="preserve">IT facility.  </w:t>
      </w:r>
    </w:p>
    <w:p w:rsidR="00463515" w:rsidRPr="00B87AAF" w:rsidRDefault="00B83661">
      <w:pPr>
        <w:ind w:left="11"/>
        <w:rPr>
          <w:lang w:val="en-US"/>
        </w:rPr>
      </w:pPr>
      <w:r w:rsidRPr="00B87AAF">
        <w:rPr>
          <w:lang w:val="en-US"/>
        </w:rPr>
        <w:t xml:space="preserve">False floors and rooms between false ceilings and storey ceilings </w:t>
      </w:r>
      <w:proofErr w:type="gramStart"/>
      <w:r w:rsidRPr="00B87AAF">
        <w:rPr>
          <w:lang w:val="en-US"/>
        </w:rPr>
        <w:t>shall also be monitored</w:t>
      </w:r>
      <w:proofErr w:type="gramEnd"/>
      <w:r w:rsidRPr="00B87AAF">
        <w:rPr>
          <w:lang w:val="en-US"/>
        </w:rPr>
        <w:t xml:space="preserve">.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 xml:space="preserve">The FDAS shall fulfil the requirements of the European/national regulations and standards. In the majority of cases, smoke detectors </w:t>
      </w:r>
      <w:proofErr w:type="gramStart"/>
      <w:r w:rsidRPr="00B87AAF">
        <w:rPr>
          <w:lang w:val="en-US"/>
        </w:rPr>
        <w:t>are used</w:t>
      </w:r>
      <w:proofErr w:type="gramEnd"/>
      <w:r w:rsidRPr="00B87AAF">
        <w:rPr>
          <w:lang w:val="en-US"/>
        </w:rPr>
        <w:t xml:space="preserve"> for t</w:t>
      </w:r>
      <w:r w:rsidRPr="00B87AAF">
        <w:rPr>
          <w:lang w:val="en-US"/>
        </w:rPr>
        <w:t xml:space="preserve">he monitoring of IT areas; the smoke detectors shall be appropriate for the area to be monitored and for the fire characteristics to be expected.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A so-called non-violent fire brigade access during fire alarm, e.g. via a key depot (also called a fire bri</w:t>
      </w:r>
      <w:r w:rsidRPr="00B87AAF">
        <w:rPr>
          <w:lang w:val="en-US"/>
        </w:rPr>
        <w:t xml:space="preserve">gade key box) should be installed and agreed by the local fire brigade.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In air-conditioned IT areas, especially those with forced ventilated electrical/electronic equipment, early detection of fires by common point smoke detectors is extremely difficul</w:t>
      </w:r>
      <w:r w:rsidRPr="00B87AAF">
        <w:rPr>
          <w:lang w:val="en-US"/>
        </w:rPr>
        <w:t xml:space="preserve">t or even impossible due to the forced ventilation and the “dilution” of the fire characteristics. In order to ensure consistent fire protection in such rooms, local fire detection for this equipment is required in addition to the room monitoring.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72"/>
        <w:ind w:left="11"/>
        <w:rPr>
          <w:lang w:val="en-US"/>
        </w:rPr>
      </w:pPr>
      <w:r w:rsidRPr="00B87AAF">
        <w:rPr>
          <w:lang w:val="en-US"/>
        </w:rPr>
        <w:t xml:space="preserve">Unlike classical fire detection and alarm equipment, which would in this case reliably detect only a rather advanced fire development, local application of high sensitivity aspirating smoke detectors ensures an early and locally limited response. These </w:t>
      </w:r>
      <w:proofErr w:type="gramStart"/>
      <w:r w:rsidRPr="00B87AAF">
        <w:rPr>
          <w:lang w:val="en-US"/>
        </w:rPr>
        <w:t>can</w:t>
      </w:r>
      <w:r w:rsidRPr="00B87AAF">
        <w:rPr>
          <w:lang w:val="en-US"/>
        </w:rPr>
        <w:t xml:space="preserve"> be adjusted</w:t>
      </w:r>
      <w:proofErr w:type="gramEnd"/>
      <w:r w:rsidRPr="00B87AAF">
        <w:rPr>
          <w:lang w:val="en-US"/>
        </w:rPr>
        <w:t xml:space="preserve"> to offer different alarm thresholds that can trigger a number of loss-reducing responses. </w:t>
      </w:r>
    </w:p>
    <w:p w:rsidR="00463515" w:rsidRDefault="00B83661">
      <w:pPr>
        <w:pStyle w:val="Ttulo2"/>
        <w:ind w:left="721" w:hanging="720"/>
      </w:pPr>
      <w:bookmarkStart w:id="11" w:name="_Toc17732"/>
      <w:r>
        <w:t xml:space="preserve">Fire extinguishing systems (FES) </w:t>
      </w:r>
      <w:bookmarkEnd w:id="11"/>
    </w:p>
    <w:p w:rsidR="00463515" w:rsidRPr="00B87AAF" w:rsidRDefault="00B83661">
      <w:pPr>
        <w:ind w:left="11"/>
        <w:rPr>
          <w:lang w:val="en-US"/>
        </w:rPr>
      </w:pPr>
      <w:r w:rsidRPr="00B87AAF">
        <w:rPr>
          <w:lang w:val="en-US"/>
        </w:rPr>
        <w:t xml:space="preserve">For the entire protection of IT equipment, automatic fixed fire extinguishing systems </w:t>
      </w:r>
      <w:proofErr w:type="gramStart"/>
      <w:r w:rsidRPr="00B87AAF">
        <w:rPr>
          <w:lang w:val="en-US"/>
        </w:rPr>
        <w:t>can be recommended</w:t>
      </w:r>
      <w:proofErr w:type="gramEnd"/>
      <w:r w:rsidRPr="00B87AAF">
        <w:rPr>
          <w:lang w:val="en-US"/>
        </w:rPr>
        <w:t>. Both gas extinguishing systems and water extinguishing systems are appropriate for IT equipment, as well as adjacent areas, such as storage areas, arc</w:t>
      </w:r>
      <w:r w:rsidRPr="00B87AAF">
        <w:rPr>
          <w:lang w:val="en-US"/>
        </w:rPr>
        <w:t xml:space="preserve">hives and offices. These </w:t>
      </w:r>
      <w:proofErr w:type="gramStart"/>
      <w:r w:rsidRPr="00B87AAF">
        <w:rPr>
          <w:lang w:val="en-US"/>
        </w:rPr>
        <w:t>fire extinguishing</w:t>
      </w:r>
      <w:proofErr w:type="gramEnd"/>
      <w:r w:rsidRPr="00B87AAF">
        <w:rPr>
          <w:lang w:val="en-US"/>
        </w:rPr>
        <w:t xml:space="preserve"> systems may be either total flooding systems or local application systems. Local application systems ensure selective protection of the respective device or equipment part.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 xml:space="preserve">Before a fire extinguishing system </w:t>
      </w:r>
      <w:proofErr w:type="gramStart"/>
      <w:r w:rsidRPr="00B87AAF">
        <w:rPr>
          <w:lang w:val="en-US"/>
        </w:rPr>
        <w:t>i</w:t>
      </w:r>
      <w:r w:rsidRPr="00B87AAF">
        <w:rPr>
          <w:lang w:val="en-US"/>
        </w:rPr>
        <w:t>s triggered</w:t>
      </w:r>
      <w:proofErr w:type="gramEnd"/>
      <w:r w:rsidRPr="00B87AAF">
        <w:rPr>
          <w:lang w:val="en-US"/>
        </w:rPr>
        <w:t xml:space="preserve">, the air-conditioning system should be disabled automatically.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lastRenderedPageBreak/>
        <w:t>Water extinguishing systems are mostly sprinkler systems, mainly appropriate for building protection and life safety. Due to a residual risk of unwanted water discharge resulting</w:t>
      </w:r>
      <w:r w:rsidRPr="00B87AAF">
        <w:rPr>
          <w:lang w:val="en-US"/>
        </w:rPr>
        <w:t xml:space="preserve"> in consequential damage to sensitive equipment, pre-action dry-pipe systems (so-called pre-action systems) </w:t>
      </w:r>
      <w:proofErr w:type="gramStart"/>
      <w:r w:rsidRPr="00B87AAF">
        <w:rPr>
          <w:lang w:val="en-US"/>
        </w:rPr>
        <w:t>are usually chosen</w:t>
      </w:r>
      <w:proofErr w:type="gramEnd"/>
      <w:r w:rsidRPr="00B87AAF">
        <w:rPr>
          <w:lang w:val="en-US"/>
        </w:rPr>
        <w:t xml:space="preserve">. Tolerating a remaining risk that IT equipment </w:t>
      </w:r>
      <w:proofErr w:type="gramStart"/>
      <w:r w:rsidRPr="00B87AAF">
        <w:rPr>
          <w:lang w:val="en-US"/>
        </w:rPr>
        <w:t>might be damaged</w:t>
      </w:r>
      <w:proofErr w:type="gramEnd"/>
      <w:r w:rsidRPr="00B87AAF">
        <w:rPr>
          <w:lang w:val="en-US"/>
        </w:rPr>
        <w:t xml:space="preserve">, water mist extinguishing systems may also be used.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For applic</w:t>
      </w:r>
      <w:r w:rsidRPr="00B87AAF">
        <w:rPr>
          <w:lang w:val="en-US"/>
        </w:rPr>
        <w:t xml:space="preserve">ation in IT areas, in false floors, etc. extinguishants with as little residue as possible are preferable. These should be non-corrosive and not electrically conductive. The following gas extinguishing systems meet these requirements:  </w:t>
      </w:r>
    </w:p>
    <w:p w:rsidR="00463515" w:rsidRPr="00B87AAF" w:rsidRDefault="00B83661">
      <w:pPr>
        <w:numPr>
          <w:ilvl w:val="0"/>
          <w:numId w:val="5"/>
        </w:numPr>
        <w:ind w:hanging="360"/>
        <w:rPr>
          <w:lang w:val="en-US"/>
        </w:rPr>
      </w:pPr>
      <w:r w:rsidRPr="00B87AAF">
        <w:rPr>
          <w:lang w:val="en-US"/>
        </w:rPr>
        <w:t>carbon dioxide (CO</w:t>
      </w:r>
      <w:r w:rsidRPr="00B87AAF">
        <w:rPr>
          <w:vertAlign w:val="subscript"/>
          <w:lang w:val="en-US"/>
        </w:rPr>
        <w:t>2</w:t>
      </w:r>
      <w:r w:rsidRPr="00B87AAF">
        <w:rPr>
          <w:lang w:val="en-US"/>
        </w:rPr>
        <w:t xml:space="preserve">) fire extinguishing systems;  </w:t>
      </w:r>
    </w:p>
    <w:p w:rsidR="00463515" w:rsidRDefault="00B83661">
      <w:pPr>
        <w:numPr>
          <w:ilvl w:val="0"/>
          <w:numId w:val="5"/>
        </w:numPr>
        <w:ind w:hanging="360"/>
      </w:pPr>
      <w:r>
        <w:t xml:space="preserve">inert gas extinguishing systems; </w:t>
      </w:r>
    </w:p>
    <w:p w:rsidR="00463515" w:rsidRPr="00B87AAF" w:rsidRDefault="00B83661">
      <w:pPr>
        <w:numPr>
          <w:ilvl w:val="0"/>
          <w:numId w:val="5"/>
        </w:numPr>
        <w:ind w:hanging="360"/>
        <w:rPr>
          <w:lang w:val="en-US"/>
        </w:rPr>
      </w:pPr>
      <w:proofErr w:type="gramStart"/>
      <w:r w:rsidRPr="00B87AAF">
        <w:rPr>
          <w:lang w:val="en-US"/>
        </w:rPr>
        <w:t>systems</w:t>
      </w:r>
      <w:proofErr w:type="gramEnd"/>
      <w:r w:rsidRPr="00B87AAF">
        <w:rPr>
          <w:lang w:val="en-US"/>
        </w:rPr>
        <w:t xml:space="preserve"> with chemical extinguishants, etc.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Each of these extinguishing systems has advantages and disadvantages regarding this particular application. Therefore, the type of extinguishin</w:t>
      </w:r>
      <w:r w:rsidRPr="00B87AAF">
        <w:rPr>
          <w:lang w:val="en-US"/>
        </w:rPr>
        <w:t xml:space="preserve">g system shall be determined in the planning phase, taking into consideration the protection aim after consultation with a competent planning officer or an approved installation firm, as well as the fire protection department of the insurer.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Furthermor</w:t>
      </w:r>
      <w:r w:rsidRPr="00B87AAF">
        <w:rPr>
          <w:lang w:val="en-US"/>
        </w:rPr>
        <w:t xml:space="preserve">e, in IT rooms </w:t>
      </w:r>
      <w:proofErr w:type="gramStart"/>
      <w:r w:rsidRPr="00B87AAF">
        <w:rPr>
          <w:lang w:val="en-US"/>
        </w:rPr>
        <w:t>that are not, or hardly, accessed by persons</w:t>
      </w:r>
      <w:proofErr w:type="gramEnd"/>
      <w:r w:rsidRPr="00B87AAF">
        <w:rPr>
          <w:lang w:val="en-US"/>
        </w:rPr>
        <w:t xml:space="preserve">, oxygen reduction systems may be used to protect them effectively against fire hazards. It is important to make sure that special basic requirements are fulfilled: on the one </w:t>
      </w:r>
      <w:proofErr w:type="gramStart"/>
      <w:r w:rsidRPr="00B87AAF">
        <w:rPr>
          <w:lang w:val="en-US"/>
        </w:rPr>
        <w:t>hand</w:t>
      </w:r>
      <w:proofErr w:type="gramEnd"/>
      <w:r w:rsidRPr="00B87AAF">
        <w:rPr>
          <w:lang w:val="en-US"/>
        </w:rPr>
        <w:t xml:space="preserve"> the performance </w:t>
      </w:r>
      <w:r w:rsidRPr="00B87AAF">
        <w:rPr>
          <w:lang w:val="en-US"/>
        </w:rPr>
        <w:t xml:space="preserve">of the oxygen reduction system depends e.g. on the integrity and ventilation conditions of the enclosure, and on the other hand, the health of any persons accessing these rooms shall be protected.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spacing w:after="472"/>
        <w:ind w:left="11"/>
        <w:rPr>
          <w:lang w:val="en-US"/>
        </w:rPr>
      </w:pPr>
      <w:r w:rsidRPr="00B87AAF">
        <w:rPr>
          <w:lang w:val="en-US"/>
        </w:rPr>
        <w:t xml:space="preserve">Fire detection, alarm, triggering respective pre-action </w:t>
      </w:r>
      <w:r w:rsidRPr="00B87AAF">
        <w:rPr>
          <w:lang w:val="en-US"/>
        </w:rPr>
        <w:t xml:space="preserve">(sprinklers) of a fire extinguishing system and its monitoring </w:t>
      </w:r>
      <w:proofErr w:type="gramStart"/>
      <w:r w:rsidRPr="00B87AAF">
        <w:rPr>
          <w:lang w:val="en-US"/>
        </w:rPr>
        <w:t>is generally done</w:t>
      </w:r>
      <w:proofErr w:type="gramEnd"/>
      <w:r w:rsidRPr="00B87AAF">
        <w:rPr>
          <w:lang w:val="en-US"/>
        </w:rPr>
        <w:t xml:space="preserve"> by a fire detection and fire alarm system approved for this purpose. </w:t>
      </w:r>
    </w:p>
    <w:p w:rsidR="00463515" w:rsidRDefault="00B83661">
      <w:pPr>
        <w:pStyle w:val="Ttulo2"/>
        <w:ind w:left="721" w:hanging="720"/>
      </w:pPr>
      <w:bookmarkStart w:id="12" w:name="_Toc17733"/>
      <w:r>
        <w:t xml:space="preserve">Fire extinguishers </w:t>
      </w:r>
      <w:bookmarkEnd w:id="12"/>
    </w:p>
    <w:p w:rsidR="00463515" w:rsidRPr="00B87AAF" w:rsidRDefault="00B83661">
      <w:pPr>
        <w:ind w:left="11"/>
        <w:rPr>
          <w:lang w:val="en-US"/>
        </w:rPr>
      </w:pPr>
      <w:r w:rsidRPr="00B87AAF">
        <w:rPr>
          <w:lang w:val="en-US"/>
        </w:rPr>
        <w:t>Both, in the actual IT equipment rooms and in the adjacent rooms, a sufficient number</w:t>
      </w:r>
      <w:r w:rsidRPr="00B87AAF">
        <w:rPr>
          <w:lang w:val="en-US"/>
        </w:rPr>
        <w:t xml:space="preserve"> of appropriate fire extinguishers shall be available. </w:t>
      </w:r>
    </w:p>
    <w:p w:rsidR="00463515" w:rsidRPr="00B87AAF" w:rsidRDefault="00B83661">
      <w:pPr>
        <w:spacing w:after="0" w:line="259" w:lineRule="auto"/>
        <w:ind w:left="16" w:firstLine="0"/>
        <w:rPr>
          <w:lang w:val="en-US"/>
        </w:rPr>
      </w:pPr>
      <w:r w:rsidRPr="00B87AAF">
        <w:rPr>
          <w:lang w:val="en-US"/>
        </w:rPr>
        <w:t xml:space="preserve"> </w:t>
      </w:r>
    </w:p>
    <w:p w:rsidR="00463515" w:rsidRDefault="00B83661">
      <w:pPr>
        <w:spacing w:after="469"/>
        <w:ind w:left="11"/>
      </w:pPr>
      <w:r w:rsidRPr="00B87AAF">
        <w:rPr>
          <w:lang w:val="en-US"/>
        </w:rPr>
        <w:t xml:space="preserve">Powder extinguishers represent a great risk for IT equipment and </w:t>
      </w:r>
      <w:proofErr w:type="gramStart"/>
      <w:r w:rsidRPr="00B87AAF">
        <w:rPr>
          <w:lang w:val="en-US"/>
        </w:rPr>
        <w:t>should not be installed</w:t>
      </w:r>
      <w:proofErr w:type="gramEnd"/>
      <w:r w:rsidRPr="00B87AAF">
        <w:rPr>
          <w:lang w:val="en-US"/>
        </w:rPr>
        <w:t xml:space="preserve"> in IT equipment rooms nor in adjacent rooms. </w:t>
      </w:r>
      <w:proofErr w:type="gramStart"/>
      <w:r w:rsidRPr="00B87AAF">
        <w:rPr>
          <w:lang w:val="en-US"/>
        </w:rPr>
        <w:t>Instead</w:t>
      </w:r>
      <w:proofErr w:type="gramEnd"/>
      <w:r w:rsidRPr="00B87AAF">
        <w:rPr>
          <w:lang w:val="en-US"/>
        </w:rPr>
        <w:t xml:space="preserve"> fire extinguishers containing water, or water with addit</w:t>
      </w:r>
      <w:r w:rsidRPr="00B87AAF">
        <w:rPr>
          <w:lang w:val="en-US"/>
        </w:rPr>
        <w:t xml:space="preserve">ives, such as foam shall be used in adjacent rooms. </w:t>
      </w:r>
      <w:r>
        <w:t>Within the IT facility CO</w:t>
      </w:r>
      <w:r>
        <w:rPr>
          <w:vertAlign w:val="subscript"/>
        </w:rPr>
        <w:t>2</w:t>
      </w:r>
      <w:r>
        <w:t xml:space="preserve"> extinguishers are preferred. </w:t>
      </w:r>
    </w:p>
    <w:p w:rsidR="00463515" w:rsidRPr="00B87AAF" w:rsidRDefault="00B83661">
      <w:pPr>
        <w:pStyle w:val="Ttulo2"/>
        <w:ind w:left="721" w:hanging="720"/>
        <w:rPr>
          <w:lang w:val="en-US"/>
        </w:rPr>
      </w:pPr>
      <w:bookmarkStart w:id="13" w:name="_Toc17734"/>
      <w:r w:rsidRPr="00B87AAF">
        <w:rPr>
          <w:lang w:val="en-US"/>
        </w:rPr>
        <w:t xml:space="preserve">Smoke and heat exhaust ventilation systems (SHEVS) </w:t>
      </w:r>
      <w:bookmarkEnd w:id="13"/>
    </w:p>
    <w:p w:rsidR="00463515" w:rsidRPr="00B87AAF" w:rsidRDefault="00B83661">
      <w:pPr>
        <w:ind w:left="11"/>
        <w:rPr>
          <w:lang w:val="en-US"/>
        </w:rPr>
      </w:pPr>
      <w:r w:rsidRPr="00B87AAF">
        <w:rPr>
          <w:lang w:val="en-US"/>
        </w:rPr>
        <w:t>New concept developments of IT equipment should include the installation of smoke and heat exha</w:t>
      </w:r>
      <w:r w:rsidRPr="00B87AAF">
        <w:rPr>
          <w:lang w:val="en-US"/>
        </w:rPr>
        <w:t xml:space="preserve">ust ventilators (SHEVS). The aim is to avoid damage of the IT equipment caused by aggressive smoke gases and heat exposure. To assure the immediate removal of smoke and heat, </w:t>
      </w:r>
      <w:r w:rsidRPr="00B87AAF">
        <w:rPr>
          <w:lang w:val="en-US"/>
        </w:rPr>
        <w:lastRenderedPageBreak/>
        <w:t>mechanical systems are preferred. To ensure the success of the smoke and heat exh</w:t>
      </w:r>
      <w:r w:rsidRPr="00B87AAF">
        <w:rPr>
          <w:lang w:val="en-US"/>
        </w:rPr>
        <w:t xml:space="preserve">aust system, an individual risk analysis is necessary.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The installation and operation of SHEVS shall be arranged to take into consideration the other technical equipment (e.g. extinguishing systems, air-conditioning system), and agreed by a fire protection expert. For example, smoke and heat exhaust ventilator</w:t>
      </w:r>
      <w:r w:rsidRPr="00B87AAF">
        <w:rPr>
          <w:lang w:val="en-US"/>
        </w:rPr>
        <w:t xml:space="preserve">s shall not open automatically in rooms protected by a gas extinguishing system; this and further important requirements are included, for example, in the CEA specifications for gas extinguishing systems.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SHEVS should have the following characteristics:</w:t>
      </w:r>
      <w:r w:rsidRPr="00B87AAF">
        <w:rPr>
          <w:lang w:val="en-US"/>
        </w:rPr>
        <w:t xml:space="preserve">  </w:t>
      </w:r>
    </w:p>
    <w:p w:rsidR="00463515" w:rsidRPr="00B87AAF" w:rsidRDefault="00B83661">
      <w:pPr>
        <w:numPr>
          <w:ilvl w:val="0"/>
          <w:numId w:val="6"/>
        </w:numPr>
        <w:ind w:hanging="360"/>
        <w:rPr>
          <w:lang w:val="en-US"/>
        </w:rPr>
      </w:pPr>
      <w:r w:rsidRPr="00B87AAF">
        <w:rPr>
          <w:lang w:val="en-US"/>
        </w:rPr>
        <w:t xml:space="preserve">the system should be planned and designed especially for IT facilities purposes;  </w:t>
      </w:r>
    </w:p>
    <w:p w:rsidR="00463515" w:rsidRPr="00B87AAF" w:rsidRDefault="00B83661">
      <w:pPr>
        <w:numPr>
          <w:ilvl w:val="0"/>
          <w:numId w:val="6"/>
        </w:numPr>
        <w:ind w:hanging="360"/>
        <w:rPr>
          <w:lang w:val="en-US"/>
        </w:rPr>
      </w:pPr>
      <w:r w:rsidRPr="00B87AAF">
        <w:rPr>
          <w:lang w:val="en-US"/>
        </w:rPr>
        <w:t>smoke exhaust ducts and valves going through ceilings and walls of defined fire resistance classes should be designed in accordance with the appropriate fire resistance c</w:t>
      </w:r>
      <w:r w:rsidRPr="00B87AAF">
        <w:rPr>
          <w:lang w:val="en-US"/>
        </w:rPr>
        <w:t xml:space="preserve">lass;  </w:t>
      </w:r>
      <w:r w:rsidRPr="00B87AAF">
        <w:rPr>
          <w:rFonts w:ascii="Segoe UI Symbol" w:eastAsia="Segoe UI Symbol" w:hAnsi="Segoe UI Symbol" w:cs="Segoe UI Symbol"/>
          <w:lang w:val="en-US"/>
        </w:rPr>
        <w:t>•</w:t>
      </w:r>
      <w:r w:rsidRPr="00B87AAF">
        <w:rPr>
          <w:rFonts w:ascii="Arial" w:eastAsia="Arial" w:hAnsi="Arial" w:cs="Arial"/>
          <w:lang w:val="en-US"/>
        </w:rPr>
        <w:t xml:space="preserve"> </w:t>
      </w:r>
      <w:r w:rsidRPr="00B87AAF">
        <w:rPr>
          <w:lang w:val="en-US"/>
        </w:rPr>
        <w:t xml:space="preserve">smoke exhaust ducts should be made of non-flammable materials only;  </w:t>
      </w:r>
    </w:p>
    <w:p w:rsidR="00463515" w:rsidRPr="00B87AAF" w:rsidRDefault="00B83661">
      <w:pPr>
        <w:numPr>
          <w:ilvl w:val="0"/>
          <w:numId w:val="6"/>
        </w:numPr>
        <w:ind w:hanging="360"/>
        <w:rPr>
          <w:lang w:val="en-US"/>
        </w:rPr>
      </w:pPr>
      <w:r w:rsidRPr="00B87AAF">
        <w:rPr>
          <w:lang w:val="en-US"/>
        </w:rPr>
        <w:t xml:space="preserve">the smoke exhaust system should be designed such that smoke and hot gases can be dissipated immediately during the fire occurrence;  </w:t>
      </w:r>
    </w:p>
    <w:p w:rsidR="00463515" w:rsidRPr="00B87AAF" w:rsidRDefault="00B83661">
      <w:pPr>
        <w:numPr>
          <w:ilvl w:val="0"/>
          <w:numId w:val="6"/>
        </w:numPr>
        <w:spacing w:after="33"/>
        <w:ind w:hanging="360"/>
        <w:rPr>
          <w:lang w:val="en-US"/>
        </w:rPr>
      </w:pPr>
      <w:proofErr w:type="gramStart"/>
      <w:r w:rsidRPr="00B87AAF">
        <w:rPr>
          <w:lang w:val="en-US"/>
        </w:rPr>
        <w:t>make</w:t>
      </w:r>
      <w:proofErr w:type="gramEnd"/>
      <w:r w:rsidRPr="00B87AAF">
        <w:rPr>
          <w:lang w:val="en-US"/>
        </w:rPr>
        <w:t xml:space="preserve"> up air openings leading outdoors shoul</w:t>
      </w:r>
      <w:r w:rsidRPr="00B87AAF">
        <w:rPr>
          <w:lang w:val="en-US"/>
        </w:rPr>
        <w:t xml:space="preserve">d be designed such that they are protected against a negative impact from outside. </w:t>
      </w:r>
    </w:p>
    <w:p w:rsidR="00463515" w:rsidRDefault="00B8366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p w:rsidR="00463515" w:rsidRDefault="00463515">
      <w:pPr>
        <w:sectPr w:rsidR="00463515">
          <w:headerReference w:type="even" r:id="rId33"/>
          <w:headerReference w:type="default" r:id="rId34"/>
          <w:footerReference w:type="even" r:id="rId35"/>
          <w:footerReference w:type="default" r:id="rId36"/>
          <w:headerReference w:type="first" r:id="rId37"/>
          <w:footerReference w:type="first" r:id="rId38"/>
          <w:pgSz w:w="11900" w:h="16840"/>
          <w:pgMar w:top="2835" w:right="847" w:bottom="1706" w:left="1403" w:header="828" w:footer="912" w:gutter="0"/>
          <w:cols w:space="720"/>
        </w:sectPr>
      </w:pPr>
    </w:p>
    <w:p w:rsidR="00463515" w:rsidRDefault="00B83661">
      <w:pPr>
        <w:pStyle w:val="Ttulo2"/>
        <w:ind w:left="721" w:hanging="720"/>
      </w:pPr>
      <w:bookmarkStart w:id="14" w:name="_Toc17735"/>
      <w:r>
        <w:lastRenderedPageBreak/>
        <w:t xml:space="preserve">Organisational fire protection </w:t>
      </w:r>
      <w:bookmarkEnd w:id="14"/>
    </w:p>
    <w:p w:rsidR="00463515" w:rsidRDefault="00B83661">
      <w:pPr>
        <w:ind w:left="11"/>
      </w:pPr>
      <w:r w:rsidRPr="00B87AAF">
        <w:rPr>
          <w:lang w:val="en-US"/>
        </w:rPr>
        <w:t xml:space="preserve">A fire protection concept showing the necessary organisational measurements shall be established and specified for the IT facility. </w:t>
      </w:r>
      <w:r>
        <w:t xml:space="preserve">The following </w:t>
      </w:r>
      <w:r>
        <w:t xml:space="preserve">items shall be considered:  </w:t>
      </w:r>
    </w:p>
    <w:p w:rsidR="00463515" w:rsidRPr="00B87AAF" w:rsidRDefault="00B83661">
      <w:pPr>
        <w:numPr>
          <w:ilvl w:val="0"/>
          <w:numId w:val="7"/>
        </w:numPr>
        <w:ind w:hanging="360"/>
        <w:rPr>
          <w:lang w:val="en-US"/>
        </w:rPr>
      </w:pPr>
      <w:r w:rsidRPr="00B87AAF">
        <w:rPr>
          <w:lang w:val="en-US"/>
        </w:rPr>
        <w:t xml:space="preserve">reduce fire load to the minimum;  </w:t>
      </w:r>
    </w:p>
    <w:p w:rsidR="00463515" w:rsidRPr="00B87AAF" w:rsidRDefault="00B83661">
      <w:pPr>
        <w:numPr>
          <w:ilvl w:val="0"/>
          <w:numId w:val="7"/>
        </w:numPr>
        <w:ind w:hanging="360"/>
        <w:rPr>
          <w:lang w:val="en-US"/>
        </w:rPr>
      </w:pPr>
      <w:r w:rsidRPr="00B87AAF">
        <w:rPr>
          <w:lang w:val="en-US"/>
        </w:rPr>
        <w:t xml:space="preserve">set up regulations for the behaviour in case of fire, and train staff;  </w:t>
      </w:r>
    </w:p>
    <w:p w:rsidR="00463515" w:rsidRPr="00B87AAF" w:rsidRDefault="00B83661">
      <w:pPr>
        <w:numPr>
          <w:ilvl w:val="0"/>
          <w:numId w:val="7"/>
        </w:numPr>
        <w:ind w:hanging="360"/>
        <w:rPr>
          <w:lang w:val="en-US"/>
        </w:rPr>
      </w:pPr>
      <w:r w:rsidRPr="00B87AAF">
        <w:rPr>
          <w:lang w:val="en-US"/>
        </w:rPr>
        <w:t xml:space="preserve">set up mounting and installation instructions;  </w:t>
      </w:r>
    </w:p>
    <w:p w:rsidR="00463515" w:rsidRPr="00B87AAF" w:rsidRDefault="00B83661">
      <w:pPr>
        <w:numPr>
          <w:ilvl w:val="0"/>
          <w:numId w:val="7"/>
        </w:numPr>
        <w:ind w:hanging="360"/>
        <w:rPr>
          <w:lang w:val="en-US"/>
        </w:rPr>
      </w:pPr>
      <w:r w:rsidRPr="00B87AAF">
        <w:rPr>
          <w:lang w:val="en-US"/>
        </w:rPr>
        <w:t xml:space="preserve">strictly do not allow fire-hazardous works; if necessary, a permit is required and fire protection regulations shall be followed;  </w:t>
      </w:r>
      <w:r w:rsidRPr="00B87AAF">
        <w:rPr>
          <w:rFonts w:ascii="Segoe UI Symbol" w:eastAsia="Segoe UI Symbol" w:hAnsi="Segoe UI Symbol" w:cs="Segoe UI Symbol"/>
          <w:lang w:val="en-US"/>
        </w:rPr>
        <w:t>•</w:t>
      </w:r>
      <w:r w:rsidRPr="00B87AAF">
        <w:rPr>
          <w:rFonts w:ascii="Arial" w:eastAsia="Arial" w:hAnsi="Arial" w:cs="Arial"/>
          <w:lang w:val="en-US"/>
        </w:rPr>
        <w:t xml:space="preserve"> </w:t>
      </w:r>
      <w:r w:rsidRPr="00B87AAF">
        <w:rPr>
          <w:lang w:val="en-US"/>
        </w:rPr>
        <w:t xml:space="preserve">instruct and supervise contractors;  </w:t>
      </w:r>
    </w:p>
    <w:p w:rsidR="00463515" w:rsidRPr="00B87AAF" w:rsidRDefault="00B83661">
      <w:pPr>
        <w:numPr>
          <w:ilvl w:val="0"/>
          <w:numId w:val="7"/>
        </w:numPr>
        <w:ind w:hanging="360"/>
        <w:rPr>
          <w:lang w:val="en-US"/>
        </w:rPr>
      </w:pPr>
      <w:r w:rsidRPr="00B87AAF">
        <w:rPr>
          <w:lang w:val="en-US"/>
        </w:rPr>
        <w:t xml:space="preserve">keep and control cleanliness and tidiness permanently;  </w:t>
      </w:r>
    </w:p>
    <w:p w:rsidR="00463515" w:rsidRDefault="00B83661">
      <w:pPr>
        <w:numPr>
          <w:ilvl w:val="0"/>
          <w:numId w:val="7"/>
        </w:numPr>
        <w:ind w:hanging="360"/>
      </w:pPr>
      <w:r>
        <w:t xml:space="preserve">eliminate ignition sources; </w:t>
      </w:r>
      <w:r>
        <w:t xml:space="preserve"> </w:t>
      </w:r>
    </w:p>
    <w:p w:rsidR="00463515" w:rsidRPr="00B87AAF" w:rsidRDefault="00B83661">
      <w:pPr>
        <w:numPr>
          <w:ilvl w:val="0"/>
          <w:numId w:val="7"/>
        </w:numPr>
        <w:ind w:hanging="360"/>
        <w:rPr>
          <w:lang w:val="en-US"/>
        </w:rPr>
      </w:pPr>
      <w:r w:rsidRPr="00B87AAF">
        <w:rPr>
          <w:lang w:val="en-US"/>
        </w:rPr>
        <w:t xml:space="preserve">smoking ban; if necessary, provide separate fire protected smoking zones;  </w:t>
      </w:r>
    </w:p>
    <w:p w:rsidR="00463515" w:rsidRDefault="00B83661">
      <w:pPr>
        <w:numPr>
          <w:ilvl w:val="0"/>
          <w:numId w:val="7"/>
        </w:numPr>
        <w:ind w:hanging="360"/>
      </w:pPr>
      <w:r>
        <w:t xml:space="preserve">ban private electrical appliances </w:t>
      </w:r>
    </w:p>
    <w:p w:rsidR="00463515" w:rsidRPr="00B87AAF" w:rsidRDefault="00B83661">
      <w:pPr>
        <w:ind w:left="11"/>
        <w:rPr>
          <w:lang w:val="en-US"/>
        </w:rPr>
      </w:pPr>
      <w:r w:rsidRPr="00B87AAF">
        <w:rPr>
          <w:lang w:val="en-US"/>
        </w:rPr>
        <w:t xml:space="preserve">For further </w:t>
      </w:r>
      <w:proofErr w:type="gramStart"/>
      <w:r w:rsidRPr="00B87AAF">
        <w:rPr>
          <w:lang w:val="en-US"/>
        </w:rPr>
        <w:t>details</w:t>
      </w:r>
      <w:proofErr w:type="gramEnd"/>
      <w:r w:rsidRPr="00B87AAF">
        <w:rPr>
          <w:lang w:val="en-US"/>
        </w:rPr>
        <w:t xml:space="preserve"> see also appendix 7.1 “Advice to the contents of an internal fire safety regulations document (prototype)”. </w:t>
      </w:r>
    </w:p>
    <w:p w:rsidR="00463515" w:rsidRPr="00B87AAF" w:rsidRDefault="00B83661">
      <w:pPr>
        <w:spacing w:after="0" w:line="259" w:lineRule="auto"/>
        <w:ind w:left="15" w:firstLine="0"/>
        <w:rPr>
          <w:lang w:val="en-US"/>
        </w:rPr>
      </w:pPr>
      <w:r w:rsidRPr="00B87AAF">
        <w:rPr>
          <w:lang w:val="en-US"/>
        </w:rPr>
        <w:t xml:space="preserve"> </w:t>
      </w:r>
    </w:p>
    <w:p w:rsidR="00463515" w:rsidRPr="00B87AAF" w:rsidRDefault="00B83661">
      <w:pPr>
        <w:ind w:left="11"/>
        <w:rPr>
          <w:lang w:val="en-US"/>
        </w:rPr>
      </w:pPr>
      <w:proofErr w:type="gramStart"/>
      <w:r w:rsidRPr="00B87AAF">
        <w:rPr>
          <w:lang w:val="en-US"/>
        </w:rPr>
        <w:t>All necessar</w:t>
      </w:r>
      <w:r w:rsidRPr="00B87AAF">
        <w:rPr>
          <w:lang w:val="en-US"/>
        </w:rPr>
        <w:t>y fire protection measures shall be agreed by the insurer</w:t>
      </w:r>
      <w:proofErr w:type="gramEnd"/>
      <w:r w:rsidRPr="00B87AAF">
        <w:rPr>
          <w:lang w:val="en-US"/>
        </w:rPr>
        <w:t xml:space="preserve">, with the internal representative for safety and health and fire protection and with the responsible public fire brigade. They </w:t>
      </w:r>
      <w:proofErr w:type="gramStart"/>
      <w:r w:rsidRPr="00B87AAF">
        <w:rPr>
          <w:lang w:val="en-US"/>
        </w:rPr>
        <w:t>shall be outlined</w:t>
      </w:r>
      <w:proofErr w:type="gramEnd"/>
      <w:r w:rsidRPr="00B87AAF">
        <w:rPr>
          <w:lang w:val="en-US"/>
        </w:rPr>
        <w:t xml:space="preserve"> in a fire protection documentation, where the structu</w:t>
      </w:r>
      <w:r w:rsidRPr="00B87AAF">
        <w:rPr>
          <w:lang w:val="en-US"/>
        </w:rPr>
        <w:t xml:space="preserve">ral, technical and organisational fire protection measurements are detailed. Fire protection plans </w:t>
      </w:r>
      <w:proofErr w:type="gramStart"/>
      <w:r w:rsidRPr="00B87AAF">
        <w:rPr>
          <w:lang w:val="en-US"/>
        </w:rPr>
        <w:t>shall be kept</w:t>
      </w:r>
      <w:proofErr w:type="gramEnd"/>
      <w:r w:rsidRPr="00B87AAF">
        <w:rPr>
          <w:lang w:val="en-US"/>
        </w:rPr>
        <w:t xml:space="preserve"> updated at all times. A fire brigade plan, showing the facilities for the fire brigade and equipment in and around the building </w:t>
      </w:r>
      <w:proofErr w:type="gramStart"/>
      <w:r w:rsidRPr="00B87AAF">
        <w:rPr>
          <w:lang w:val="en-US"/>
        </w:rPr>
        <w:t>shall be handed</w:t>
      </w:r>
      <w:proofErr w:type="gramEnd"/>
      <w:r w:rsidRPr="00B87AAF">
        <w:rPr>
          <w:lang w:val="en-US"/>
        </w:rPr>
        <w:t xml:space="preserve"> to the competent fire brigade. </w:t>
      </w:r>
    </w:p>
    <w:p w:rsidR="00463515" w:rsidRPr="00B87AAF" w:rsidRDefault="00B83661">
      <w:pPr>
        <w:spacing w:after="0" w:line="259" w:lineRule="auto"/>
        <w:ind w:left="15" w:firstLine="0"/>
        <w:rPr>
          <w:lang w:val="en-US"/>
        </w:rPr>
      </w:pPr>
      <w:r w:rsidRPr="00B87AAF">
        <w:rPr>
          <w:lang w:val="en-US"/>
        </w:rPr>
        <w:t xml:space="preserve"> </w:t>
      </w:r>
    </w:p>
    <w:p w:rsidR="00463515" w:rsidRPr="00B87AAF" w:rsidRDefault="00B83661">
      <w:pPr>
        <w:spacing w:after="476" w:line="231" w:lineRule="auto"/>
        <w:ind w:left="-5"/>
        <w:rPr>
          <w:lang w:val="en-US"/>
        </w:rPr>
      </w:pPr>
      <w:r w:rsidRPr="00B87AAF">
        <w:rPr>
          <w:sz w:val="23"/>
          <w:lang w:val="en-US"/>
        </w:rPr>
        <w:t xml:space="preserve">Note: For further information on organisational fire protection see also CFPA-E Guideline No 1:2002 - Internal Fire Protection Control. </w:t>
      </w:r>
    </w:p>
    <w:p w:rsidR="00463515" w:rsidRDefault="00B83661">
      <w:pPr>
        <w:pStyle w:val="Ttulo2"/>
        <w:ind w:left="721" w:hanging="720"/>
      </w:pPr>
      <w:bookmarkStart w:id="15" w:name="_Toc17736"/>
      <w:r>
        <w:t xml:space="preserve">Further loss prevention measures </w:t>
      </w:r>
      <w:bookmarkEnd w:id="15"/>
    </w:p>
    <w:p w:rsidR="00463515" w:rsidRPr="00B87AAF" w:rsidRDefault="00B83661">
      <w:pPr>
        <w:ind w:left="11"/>
        <w:rPr>
          <w:lang w:val="en-US"/>
        </w:rPr>
      </w:pPr>
      <w:r w:rsidRPr="00B87AAF">
        <w:rPr>
          <w:lang w:val="en-US"/>
        </w:rPr>
        <w:t xml:space="preserve">During a fire, damage to the respective IT equipment can generally be minimised by well-timed manual disconnection of the voltage supply. Manual emergency abort devices </w:t>
      </w:r>
      <w:proofErr w:type="gramStart"/>
      <w:r w:rsidRPr="00B87AAF">
        <w:rPr>
          <w:lang w:val="en-US"/>
        </w:rPr>
        <w:t>shall be protected</w:t>
      </w:r>
      <w:proofErr w:type="gramEnd"/>
      <w:r w:rsidRPr="00B87AAF">
        <w:rPr>
          <w:lang w:val="en-US"/>
        </w:rPr>
        <w:t xml:space="preserve"> against accidental operation and abuse. </w:t>
      </w:r>
    </w:p>
    <w:p w:rsidR="00463515" w:rsidRPr="00B87AAF" w:rsidRDefault="00B83661">
      <w:pPr>
        <w:spacing w:after="0" w:line="259" w:lineRule="auto"/>
        <w:ind w:left="16" w:firstLine="0"/>
        <w:rPr>
          <w:lang w:val="en-US"/>
        </w:rPr>
      </w:pPr>
      <w:r w:rsidRPr="00B87AAF">
        <w:rPr>
          <w:lang w:val="en-US"/>
        </w:rPr>
        <w:t xml:space="preserve"> </w:t>
      </w:r>
    </w:p>
    <w:p w:rsidR="00463515" w:rsidRPr="00B87AAF" w:rsidRDefault="00B83661">
      <w:pPr>
        <w:ind w:left="11"/>
        <w:rPr>
          <w:lang w:val="en-US"/>
        </w:rPr>
      </w:pPr>
      <w:r w:rsidRPr="00B87AAF">
        <w:rPr>
          <w:lang w:val="en-US"/>
        </w:rPr>
        <w:t>If IT equipment rooms are</w:t>
      </w:r>
      <w:r w:rsidRPr="00B87AAF">
        <w:rPr>
          <w:lang w:val="en-US"/>
        </w:rPr>
        <w:t xml:space="preserve"> air-conditioned, they shall have their own air-conditioning systems. The air-conditioning system should possibly be located in a fire-resistant (fire resistance of minimum 90 minutes, non-flammable components) separated room outside the IT facility. </w:t>
      </w:r>
      <w:proofErr w:type="gramStart"/>
      <w:r w:rsidRPr="00B87AAF">
        <w:rPr>
          <w:lang w:val="en-US"/>
        </w:rPr>
        <w:t>The a</w:t>
      </w:r>
      <w:r w:rsidRPr="00B87AAF">
        <w:rPr>
          <w:lang w:val="en-US"/>
        </w:rPr>
        <w:t>ir-conditioning system should be controlled by a fixed, non-battery-operated control unit</w:t>
      </w:r>
      <w:proofErr w:type="gramEnd"/>
      <w:r w:rsidRPr="00B87AAF">
        <w:rPr>
          <w:lang w:val="en-US"/>
        </w:rPr>
        <w:t xml:space="preserve">. </w:t>
      </w:r>
    </w:p>
    <w:p w:rsidR="00463515" w:rsidRDefault="00B83661">
      <w:pPr>
        <w:pStyle w:val="Ttulo1"/>
        <w:ind w:left="361" w:hanging="360"/>
      </w:pPr>
      <w:bookmarkStart w:id="16" w:name="_Toc17737"/>
      <w:r>
        <w:t xml:space="preserve">Reference Publications </w:t>
      </w:r>
      <w:bookmarkEnd w:id="16"/>
    </w:p>
    <w:p w:rsidR="00463515" w:rsidRPr="00B87AAF" w:rsidRDefault="00B83661">
      <w:pPr>
        <w:numPr>
          <w:ilvl w:val="0"/>
          <w:numId w:val="8"/>
        </w:numPr>
        <w:ind w:hanging="324"/>
        <w:rPr>
          <w:lang w:val="en-US"/>
        </w:rPr>
      </w:pPr>
      <w:r w:rsidRPr="00B87AAF">
        <w:rPr>
          <w:lang w:val="en-US"/>
        </w:rPr>
        <w:t xml:space="preserve">CEA 4001 Fire Protection Systems - Specifications for Sprinkler Systems - Planning and Installation </w:t>
      </w:r>
    </w:p>
    <w:p w:rsidR="00463515" w:rsidRPr="00B87AAF" w:rsidRDefault="00B83661">
      <w:pPr>
        <w:numPr>
          <w:ilvl w:val="0"/>
          <w:numId w:val="8"/>
        </w:numPr>
        <w:ind w:hanging="324"/>
        <w:rPr>
          <w:lang w:val="en-US"/>
        </w:rPr>
      </w:pPr>
      <w:r w:rsidRPr="00B87AAF">
        <w:rPr>
          <w:lang w:val="en-US"/>
        </w:rPr>
        <w:t>CEA 4007 Fire Protection Systems - Spec</w:t>
      </w:r>
      <w:r w:rsidRPr="00B87AAF">
        <w:rPr>
          <w:lang w:val="en-US"/>
        </w:rPr>
        <w:t>ifications for CO</w:t>
      </w:r>
      <w:r w:rsidRPr="00B87AAF">
        <w:rPr>
          <w:vertAlign w:val="subscript"/>
          <w:lang w:val="en-US"/>
        </w:rPr>
        <w:t>2</w:t>
      </w:r>
      <w:r w:rsidRPr="00B87AAF">
        <w:rPr>
          <w:lang w:val="en-US"/>
        </w:rPr>
        <w:t xml:space="preserve"> Systems - Planning and Installation </w:t>
      </w:r>
    </w:p>
    <w:p w:rsidR="00463515" w:rsidRPr="00B87AAF" w:rsidRDefault="00B83661">
      <w:pPr>
        <w:numPr>
          <w:ilvl w:val="0"/>
          <w:numId w:val="8"/>
        </w:numPr>
        <w:ind w:hanging="324"/>
        <w:rPr>
          <w:lang w:val="en-US"/>
        </w:rPr>
      </w:pPr>
      <w:r w:rsidRPr="00B87AAF">
        <w:rPr>
          <w:lang w:val="en-US"/>
        </w:rPr>
        <w:t xml:space="preserve">CEA 4045 Fire Protection Systems - Specifications for fire extinguishing systems using liquefied "halocarbon" gases - Planning and installation </w:t>
      </w:r>
    </w:p>
    <w:p w:rsidR="00463515" w:rsidRPr="00B87AAF" w:rsidRDefault="00B83661">
      <w:pPr>
        <w:numPr>
          <w:ilvl w:val="0"/>
          <w:numId w:val="8"/>
        </w:numPr>
        <w:ind w:hanging="324"/>
        <w:rPr>
          <w:lang w:val="en-US"/>
        </w:rPr>
      </w:pPr>
      <w:r w:rsidRPr="00B87AAF">
        <w:rPr>
          <w:lang w:val="en-US"/>
        </w:rPr>
        <w:lastRenderedPageBreak/>
        <w:t xml:space="preserve">CEA 4008 Fire Protection Systems - Specifications for fire extinguishing systems using nonliquefied "inert" gases - Planning and installation  </w:t>
      </w:r>
    </w:p>
    <w:p w:rsidR="00463515" w:rsidRPr="00B87AAF" w:rsidRDefault="00B83661">
      <w:pPr>
        <w:spacing w:after="487"/>
        <w:ind w:left="11"/>
        <w:rPr>
          <w:lang w:val="en-US"/>
        </w:rPr>
      </w:pPr>
      <w:r w:rsidRPr="00B87AAF">
        <w:rPr>
          <w:lang w:val="en-US"/>
        </w:rPr>
        <w:t xml:space="preserve">Source: www.cea.assur.org - Free downloads - CEA Fire/Theft Specifications </w:t>
      </w:r>
    </w:p>
    <w:p w:rsidR="00463515" w:rsidRDefault="00B83661">
      <w:pPr>
        <w:pStyle w:val="Ttulo1"/>
        <w:spacing w:after="431"/>
        <w:ind w:left="361" w:hanging="360"/>
      </w:pPr>
      <w:bookmarkStart w:id="17" w:name="_Toc17738"/>
      <w:r>
        <w:t xml:space="preserve">Appendix </w:t>
      </w:r>
      <w:bookmarkEnd w:id="17"/>
    </w:p>
    <w:p w:rsidR="00463515" w:rsidRPr="00B87AAF" w:rsidRDefault="00B83661">
      <w:pPr>
        <w:pStyle w:val="Ttulo2"/>
        <w:ind w:left="721" w:hanging="720"/>
        <w:rPr>
          <w:lang w:val="en-US"/>
        </w:rPr>
      </w:pPr>
      <w:bookmarkStart w:id="18" w:name="_Toc17739"/>
      <w:r w:rsidRPr="00B87AAF">
        <w:rPr>
          <w:lang w:val="en-US"/>
        </w:rPr>
        <w:t xml:space="preserve">Advice on the contents of </w:t>
      </w:r>
      <w:r w:rsidRPr="00B87AAF">
        <w:rPr>
          <w:lang w:val="en-US"/>
        </w:rPr>
        <w:t xml:space="preserve">an internal fire safety regulations document </w:t>
      </w:r>
      <w:bookmarkEnd w:id="18"/>
    </w:p>
    <w:p w:rsidR="00463515" w:rsidRDefault="00B83661">
      <w:pPr>
        <w:numPr>
          <w:ilvl w:val="0"/>
          <w:numId w:val="9"/>
        </w:numPr>
        <w:ind w:hanging="360"/>
      </w:pPr>
      <w:r>
        <w:t xml:space="preserve">Combustible material  </w:t>
      </w:r>
    </w:p>
    <w:p w:rsidR="00463515" w:rsidRPr="00B87AAF" w:rsidRDefault="00B83661">
      <w:pPr>
        <w:ind w:left="422"/>
        <w:rPr>
          <w:lang w:val="en-US"/>
        </w:rPr>
      </w:pPr>
      <w:r w:rsidRPr="00B87AAF">
        <w:rPr>
          <w:lang w:val="en-US"/>
        </w:rPr>
        <w:t xml:space="preserve">The quantity of combustible material shall be minimised. Only essential paper documents shall be available and kept in sheet cabinets.  </w:t>
      </w:r>
    </w:p>
    <w:p w:rsidR="00463515" w:rsidRPr="00B87AAF" w:rsidRDefault="00B83661">
      <w:pPr>
        <w:ind w:left="422"/>
        <w:rPr>
          <w:lang w:val="en-US"/>
        </w:rPr>
      </w:pPr>
      <w:r w:rsidRPr="00B87AAF">
        <w:rPr>
          <w:lang w:val="en-US"/>
        </w:rPr>
        <w:t xml:space="preserve">If possible, flammable liquids </w:t>
      </w:r>
      <w:proofErr w:type="gramStart"/>
      <w:r w:rsidRPr="00B87AAF">
        <w:rPr>
          <w:lang w:val="en-US"/>
        </w:rPr>
        <w:t>shall be exchanged</w:t>
      </w:r>
      <w:proofErr w:type="gramEnd"/>
      <w:r w:rsidRPr="00B87AAF">
        <w:rPr>
          <w:lang w:val="en-US"/>
        </w:rPr>
        <w:t xml:space="preserve"> </w:t>
      </w:r>
      <w:r w:rsidRPr="00B87AAF">
        <w:rPr>
          <w:lang w:val="en-US"/>
        </w:rPr>
        <w:t xml:space="preserve">for non-flammable substances. They </w:t>
      </w:r>
      <w:proofErr w:type="gramStart"/>
      <w:r w:rsidRPr="00B87AAF">
        <w:rPr>
          <w:lang w:val="en-US"/>
        </w:rPr>
        <w:t>shall be kept</w:t>
      </w:r>
      <w:proofErr w:type="gramEnd"/>
      <w:r w:rsidRPr="00B87AAF">
        <w:rPr>
          <w:lang w:val="en-US"/>
        </w:rPr>
        <w:t xml:space="preserve"> in unbreakable, leak-proof containers. </w:t>
      </w:r>
    </w:p>
    <w:p w:rsidR="00463515" w:rsidRPr="00B87AAF" w:rsidRDefault="00B83661">
      <w:pPr>
        <w:ind w:left="422"/>
        <w:rPr>
          <w:lang w:val="en-US"/>
        </w:rPr>
      </w:pPr>
      <w:r w:rsidRPr="00B87AAF">
        <w:rPr>
          <w:lang w:val="en-US"/>
        </w:rPr>
        <w:t xml:space="preserve">In IT facility rooms, the IT equipment shall not be stored in the packaging. </w:t>
      </w:r>
    </w:p>
    <w:p w:rsidR="00463515" w:rsidRPr="00B87AAF" w:rsidRDefault="00B83661">
      <w:pPr>
        <w:spacing w:after="0" w:line="259" w:lineRule="auto"/>
        <w:ind w:left="412" w:firstLine="0"/>
        <w:rPr>
          <w:lang w:val="en-US"/>
        </w:rPr>
      </w:pPr>
      <w:r w:rsidRPr="00B87AAF">
        <w:rPr>
          <w:lang w:val="en-US"/>
        </w:rPr>
        <w:t xml:space="preserve"> </w:t>
      </w:r>
    </w:p>
    <w:p w:rsidR="00463515" w:rsidRPr="00B87AAF" w:rsidRDefault="00B83661">
      <w:pPr>
        <w:numPr>
          <w:ilvl w:val="0"/>
          <w:numId w:val="9"/>
        </w:numPr>
        <w:ind w:hanging="360"/>
        <w:rPr>
          <w:lang w:val="en-US"/>
        </w:rPr>
      </w:pPr>
      <w:r w:rsidRPr="00B87AAF">
        <w:rPr>
          <w:lang w:val="en-US"/>
        </w:rPr>
        <w:t xml:space="preserve">Behaviour in the case of fire </w:t>
      </w:r>
    </w:p>
    <w:p w:rsidR="00463515" w:rsidRPr="00B87AAF" w:rsidRDefault="00B83661">
      <w:pPr>
        <w:ind w:left="421"/>
        <w:rPr>
          <w:lang w:val="en-US"/>
        </w:rPr>
      </w:pPr>
      <w:r w:rsidRPr="00B87AAF">
        <w:rPr>
          <w:lang w:val="en-US"/>
        </w:rPr>
        <w:t>The staff responsible for taking special measures in the</w:t>
      </w:r>
      <w:r w:rsidRPr="00B87AAF">
        <w:rPr>
          <w:lang w:val="en-US"/>
        </w:rPr>
        <w:t xml:space="preserve"> case of fire shall observe the respective instructions. </w:t>
      </w:r>
    </w:p>
    <w:p w:rsidR="00463515" w:rsidRPr="00B87AAF" w:rsidRDefault="00B83661">
      <w:pPr>
        <w:spacing w:after="0" w:line="259" w:lineRule="auto"/>
        <w:ind w:left="411" w:firstLine="0"/>
        <w:rPr>
          <w:lang w:val="en-US"/>
        </w:rPr>
      </w:pPr>
      <w:r w:rsidRPr="00B87AAF">
        <w:rPr>
          <w:lang w:val="en-US"/>
        </w:rPr>
        <w:t xml:space="preserve"> </w:t>
      </w:r>
    </w:p>
    <w:p w:rsidR="00463515" w:rsidRDefault="00B83661">
      <w:pPr>
        <w:numPr>
          <w:ilvl w:val="0"/>
          <w:numId w:val="9"/>
        </w:numPr>
        <w:ind w:hanging="360"/>
      </w:pPr>
      <w:r>
        <w:t xml:space="preserve">Mounting and installation works  </w:t>
      </w:r>
    </w:p>
    <w:p w:rsidR="00463515" w:rsidRPr="00B87AAF" w:rsidRDefault="00B83661">
      <w:pPr>
        <w:ind w:left="421"/>
        <w:rPr>
          <w:lang w:val="en-US"/>
        </w:rPr>
      </w:pPr>
      <w:r w:rsidRPr="00B87AAF">
        <w:rPr>
          <w:lang w:val="en-US"/>
        </w:rPr>
        <w:t>During IT mounting and installation works, it is essential to keep the place clean and tidy, avoid any accumulations of combustible material, comply with the smok</w:t>
      </w:r>
      <w:r w:rsidRPr="00B87AAF">
        <w:rPr>
          <w:lang w:val="en-US"/>
        </w:rPr>
        <w:t xml:space="preserve">ing ban and keep out any other ignition sources. </w:t>
      </w:r>
    </w:p>
    <w:p w:rsidR="00463515" w:rsidRPr="00B87AAF" w:rsidRDefault="00B83661">
      <w:pPr>
        <w:spacing w:after="0" w:line="259" w:lineRule="auto"/>
        <w:ind w:left="411" w:firstLine="0"/>
        <w:rPr>
          <w:lang w:val="en-US"/>
        </w:rPr>
      </w:pPr>
      <w:r w:rsidRPr="00B87AAF">
        <w:rPr>
          <w:lang w:val="en-US"/>
        </w:rPr>
        <w:t xml:space="preserve"> </w:t>
      </w:r>
    </w:p>
    <w:p w:rsidR="00463515" w:rsidRDefault="00B83661">
      <w:pPr>
        <w:numPr>
          <w:ilvl w:val="0"/>
          <w:numId w:val="9"/>
        </w:numPr>
        <w:ind w:hanging="360"/>
      </w:pPr>
      <w:r>
        <w:t xml:space="preserve">Hot works </w:t>
      </w:r>
    </w:p>
    <w:p w:rsidR="00463515" w:rsidRPr="00B87AAF" w:rsidRDefault="00B83661">
      <w:pPr>
        <w:ind w:left="421"/>
        <w:rPr>
          <w:lang w:val="en-US"/>
        </w:rPr>
      </w:pPr>
      <w:r w:rsidRPr="00B87AAF">
        <w:rPr>
          <w:lang w:val="en-US"/>
        </w:rPr>
        <w:t xml:space="preserve">Hot works </w:t>
      </w:r>
      <w:proofErr w:type="gramStart"/>
      <w:r w:rsidRPr="00B87AAF">
        <w:rPr>
          <w:lang w:val="en-US"/>
        </w:rPr>
        <w:t>shall be banned</w:t>
      </w:r>
      <w:proofErr w:type="gramEnd"/>
      <w:r w:rsidRPr="00B87AAF">
        <w:rPr>
          <w:lang w:val="en-US"/>
        </w:rPr>
        <w:t xml:space="preserve"> on principle. If they </w:t>
      </w:r>
      <w:proofErr w:type="gramStart"/>
      <w:r w:rsidRPr="00B87AAF">
        <w:rPr>
          <w:lang w:val="en-US"/>
        </w:rPr>
        <w:t>cannot be avoided</w:t>
      </w:r>
      <w:proofErr w:type="gramEnd"/>
      <w:r w:rsidRPr="00B87AAF">
        <w:rPr>
          <w:lang w:val="en-US"/>
        </w:rPr>
        <w:t xml:space="preserve"> in exceptional cases, special protection measures shall be taken. Hot works shall be authorised in writing. The authorisation s</w:t>
      </w:r>
      <w:r w:rsidRPr="00B87AAF">
        <w:rPr>
          <w:lang w:val="en-US"/>
        </w:rPr>
        <w:t xml:space="preserve">hall specify the protection measures to </w:t>
      </w:r>
      <w:proofErr w:type="gramStart"/>
      <w:r w:rsidRPr="00B87AAF">
        <w:rPr>
          <w:lang w:val="en-US"/>
        </w:rPr>
        <w:t>be taken</w:t>
      </w:r>
      <w:proofErr w:type="gramEnd"/>
      <w:r w:rsidRPr="00B87AAF">
        <w:rPr>
          <w:lang w:val="en-US"/>
        </w:rPr>
        <w:t xml:space="preserve"> and name the responsible persons. </w:t>
      </w:r>
    </w:p>
    <w:p w:rsidR="00463515" w:rsidRPr="00B87AAF" w:rsidRDefault="00B83661">
      <w:pPr>
        <w:spacing w:after="0" w:line="259" w:lineRule="auto"/>
        <w:ind w:left="411" w:firstLine="0"/>
        <w:rPr>
          <w:lang w:val="en-US"/>
        </w:rPr>
      </w:pPr>
      <w:r w:rsidRPr="00B87AAF">
        <w:rPr>
          <w:lang w:val="en-US"/>
        </w:rPr>
        <w:t xml:space="preserve"> </w:t>
      </w:r>
    </w:p>
    <w:p w:rsidR="00463515" w:rsidRPr="00B87AAF" w:rsidRDefault="00B83661">
      <w:pPr>
        <w:spacing w:after="3" w:line="231" w:lineRule="auto"/>
        <w:ind w:left="406"/>
        <w:rPr>
          <w:lang w:val="en-US"/>
        </w:rPr>
      </w:pPr>
      <w:r w:rsidRPr="00B87AAF">
        <w:rPr>
          <w:sz w:val="23"/>
          <w:lang w:val="en-US"/>
        </w:rPr>
        <w:t xml:space="preserve">Note: For further information relating to hot </w:t>
      </w:r>
      <w:proofErr w:type="gramStart"/>
      <w:r w:rsidRPr="00B87AAF">
        <w:rPr>
          <w:sz w:val="23"/>
          <w:lang w:val="en-US"/>
        </w:rPr>
        <w:t>woks</w:t>
      </w:r>
      <w:proofErr w:type="gramEnd"/>
      <w:r w:rsidRPr="00B87AAF">
        <w:rPr>
          <w:sz w:val="23"/>
          <w:lang w:val="en-US"/>
        </w:rPr>
        <w:t xml:space="preserve"> see also CFPA-E Guideline No 12:2006 – r Hot work safety.</w:t>
      </w:r>
      <w:r w:rsidRPr="00B87AAF">
        <w:rPr>
          <w:lang w:val="en-US"/>
        </w:rPr>
        <w:t xml:space="preserve"> </w:t>
      </w:r>
    </w:p>
    <w:p w:rsidR="00463515" w:rsidRPr="00B87AAF" w:rsidRDefault="00B83661">
      <w:pPr>
        <w:spacing w:after="0" w:line="259" w:lineRule="auto"/>
        <w:ind w:left="412" w:firstLine="0"/>
        <w:rPr>
          <w:lang w:val="en-US"/>
        </w:rPr>
      </w:pPr>
      <w:r w:rsidRPr="00B87AAF">
        <w:rPr>
          <w:lang w:val="en-US"/>
        </w:rPr>
        <w:t xml:space="preserve"> </w:t>
      </w:r>
    </w:p>
    <w:p w:rsidR="00463515" w:rsidRDefault="00B83661">
      <w:pPr>
        <w:numPr>
          <w:ilvl w:val="0"/>
          <w:numId w:val="9"/>
        </w:numPr>
        <w:ind w:hanging="360"/>
      </w:pPr>
      <w:r>
        <w:t xml:space="preserve">External firms  </w:t>
      </w:r>
    </w:p>
    <w:p w:rsidR="00463515" w:rsidRPr="00B87AAF" w:rsidRDefault="00B83661">
      <w:pPr>
        <w:ind w:left="422"/>
        <w:rPr>
          <w:lang w:val="en-US"/>
        </w:rPr>
      </w:pPr>
      <w:r w:rsidRPr="00B87AAF">
        <w:rPr>
          <w:lang w:val="en-US"/>
        </w:rPr>
        <w:t xml:space="preserve">The staff of external companies </w:t>
      </w:r>
      <w:proofErr w:type="gramStart"/>
      <w:r w:rsidRPr="00B87AAF">
        <w:rPr>
          <w:lang w:val="en-US"/>
        </w:rPr>
        <w:t>shall be instructed</w:t>
      </w:r>
      <w:proofErr w:type="gramEnd"/>
      <w:r w:rsidRPr="00B87AAF">
        <w:rPr>
          <w:lang w:val="en-US"/>
        </w:rPr>
        <w:t xml:space="preserve"> on any operational specifics and on the regulations to be kept in the case of fire; when placing the order, the external staff shall commit in writing to comply with the safety regulations. </w:t>
      </w:r>
    </w:p>
    <w:p w:rsidR="00463515" w:rsidRPr="00B87AAF" w:rsidRDefault="00B83661">
      <w:pPr>
        <w:spacing w:after="0" w:line="259" w:lineRule="auto"/>
        <w:ind w:left="412" w:firstLine="0"/>
        <w:rPr>
          <w:lang w:val="en-US"/>
        </w:rPr>
      </w:pPr>
      <w:r w:rsidRPr="00B87AAF">
        <w:rPr>
          <w:lang w:val="en-US"/>
        </w:rPr>
        <w:t xml:space="preserve"> </w:t>
      </w:r>
    </w:p>
    <w:p w:rsidR="00463515" w:rsidRDefault="00B83661">
      <w:pPr>
        <w:numPr>
          <w:ilvl w:val="0"/>
          <w:numId w:val="9"/>
        </w:numPr>
        <w:ind w:hanging="360"/>
      </w:pPr>
      <w:r>
        <w:t>Cleanness a</w:t>
      </w:r>
      <w:r>
        <w:t xml:space="preserve">nd tidiness </w:t>
      </w:r>
    </w:p>
    <w:p w:rsidR="00463515" w:rsidRPr="00B87AAF" w:rsidRDefault="00B83661">
      <w:pPr>
        <w:ind w:left="421"/>
        <w:rPr>
          <w:lang w:val="en-US"/>
        </w:rPr>
      </w:pPr>
      <w:r w:rsidRPr="00B87AAF">
        <w:rPr>
          <w:lang w:val="en-US"/>
        </w:rPr>
        <w:t xml:space="preserve">The entire IT facility </w:t>
      </w:r>
      <w:proofErr w:type="gramStart"/>
      <w:r w:rsidRPr="00B87AAF">
        <w:rPr>
          <w:lang w:val="en-US"/>
        </w:rPr>
        <w:t>shall be kept</w:t>
      </w:r>
      <w:proofErr w:type="gramEnd"/>
      <w:r w:rsidRPr="00B87AAF">
        <w:rPr>
          <w:lang w:val="en-US"/>
        </w:rPr>
        <w:t xml:space="preserve"> especially clean and tidy. Any waste </w:t>
      </w:r>
      <w:proofErr w:type="gramStart"/>
      <w:r w:rsidRPr="00B87AAF">
        <w:rPr>
          <w:lang w:val="en-US"/>
        </w:rPr>
        <w:t>shall be removed</w:t>
      </w:r>
      <w:proofErr w:type="gramEnd"/>
      <w:r w:rsidRPr="00B87AAF">
        <w:rPr>
          <w:lang w:val="en-US"/>
        </w:rPr>
        <w:t xml:space="preserve"> from the IT facility not later than at the end of any shift and shall be duly disposed of. </w:t>
      </w:r>
    </w:p>
    <w:p w:rsidR="00463515" w:rsidRPr="00B87AAF" w:rsidRDefault="00B83661">
      <w:pPr>
        <w:ind w:left="421"/>
        <w:rPr>
          <w:lang w:val="en-US"/>
        </w:rPr>
      </w:pPr>
      <w:r w:rsidRPr="00B87AAF">
        <w:rPr>
          <w:lang w:val="en-US"/>
        </w:rPr>
        <w:t>Closed non-combustible waste containers with self-closing li</w:t>
      </w:r>
      <w:r w:rsidRPr="00B87AAF">
        <w:rPr>
          <w:lang w:val="en-US"/>
        </w:rPr>
        <w:t xml:space="preserve">ds </w:t>
      </w:r>
      <w:proofErr w:type="gramStart"/>
      <w:r w:rsidRPr="00B87AAF">
        <w:rPr>
          <w:lang w:val="en-US"/>
        </w:rPr>
        <w:t>shall be used</w:t>
      </w:r>
      <w:proofErr w:type="gramEnd"/>
      <w:r w:rsidRPr="00B87AAF">
        <w:rPr>
          <w:lang w:val="en-US"/>
        </w:rPr>
        <w:t xml:space="preserve">. If possible, they </w:t>
      </w:r>
      <w:proofErr w:type="gramStart"/>
      <w:r w:rsidRPr="00B87AAF">
        <w:rPr>
          <w:lang w:val="en-US"/>
        </w:rPr>
        <w:t>should be positioned</w:t>
      </w:r>
      <w:proofErr w:type="gramEnd"/>
      <w:r w:rsidRPr="00B87AAF">
        <w:rPr>
          <w:lang w:val="en-US"/>
        </w:rPr>
        <w:t xml:space="preserve"> outside the IT facility or in an area with fire protection separation. </w:t>
      </w:r>
    </w:p>
    <w:p w:rsidR="00463515" w:rsidRPr="00B87AAF" w:rsidRDefault="00B83661">
      <w:pPr>
        <w:spacing w:after="0" w:line="259" w:lineRule="auto"/>
        <w:ind w:left="411" w:firstLine="0"/>
        <w:rPr>
          <w:lang w:val="en-US"/>
        </w:rPr>
      </w:pPr>
      <w:r w:rsidRPr="00B87AAF">
        <w:rPr>
          <w:lang w:val="en-US"/>
        </w:rPr>
        <w:t xml:space="preserve"> </w:t>
      </w:r>
    </w:p>
    <w:p w:rsidR="00463515" w:rsidRDefault="00B83661">
      <w:pPr>
        <w:numPr>
          <w:ilvl w:val="0"/>
          <w:numId w:val="9"/>
        </w:numPr>
        <w:ind w:hanging="360"/>
      </w:pPr>
      <w:r>
        <w:lastRenderedPageBreak/>
        <w:t xml:space="preserve">Ignition sources </w:t>
      </w:r>
    </w:p>
    <w:p w:rsidR="00463515" w:rsidRDefault="00B83661">
      <w:pPr>
        <w:ind w:left="421"/>
      </w:pPr>
      <w:r w:rsidRPr="00B87AAF">
        <w:rPr>
          <w:lang w:val="en-US"/>
        </w:rPr>
        <w:t xml:space="preserve">In the IT facility, open fires are strictly forbidden. This includes, of course, a smoking ban. </w:t>
      </w:r>
      <w:r>
        <w:t xml:space="preserve">Compliance </w:t>
      </w:r>
      <w:r>
        <w:t xml:space="preserve">is controlled, offences are prosecuted. </w:t>
      </w:r>
    </w:p>
    <w:p w:rsidR="00463515" w:rsidRDefault="00B83661">
      <w:pPr>
        <w:spacing w:after="0" w:line="259" w:lineRule="auto"/>
        <w:ind w:left="411" w:firstLine="0"/>
      </w:pPr>
      <w:r>
        <w:t xml:space="preserve"> </w:t>
      </w:r>
    </w:p>
    <w:p w:rsidR="00463515" w:rsidRDefault="00B83661">
      <w:pPr>
        <w:numPr>
          <w:ilvl w:val="0"/>
          <w:numId w:val="9"/>
        </w:numPr>
        <w:ind w:hanging="360"/>
      </w:pPr>
      <w:r>
        <w:t xml:space="preserve">Private electrical devices </w:t>
      </w:r>
    </w:p>
    <w:p w:rsidR="00463515" w:rsidRPr="00B87AAF" w:rsidRDefault="00B83661">
      <w:pPr>
        <w:ind w:left="421"/>
        <w:rPr>
          <w:lang w:val="en-US"/>
        </w:rPr>
      </w:pPr>
      <w:r w:rsidRPr="00B87AAF">
        <w:rPr>
          <w:lang w:val="en-US"/>
        </w:rPr>
        <w:t xml:space="preserve">The use of private electrical devices in the IT facility rooms </w:t>
      </w:r>
      <w:proofErr w:type="gramStart"/>
      <w:r w:rsidRPr="00B87AAF">
        <w:rPr>
          <w:lang w:val="en-US"/>
        </w:rPr>
        <w:t>is not permitted</w:t>
      </w:r>
      <w:proofErr w:type="gramEnd"/>
      <w:r w:rsidRPr="00B87AAF">
        <w:rPr>
          <w:lang w:val="en-US"/>
        </w:rPr>
        <w:t xml:space="preserve"> for fire protection reasons. Exemptions </w:t>
      </w:r>
      <w:proofErr w:type="gramStart"/>
      <w:r w:rsidRPr="00B87AAF">
        <w:rPr>
          <w:lang w:val="en-US"/>
        </w:rPr>
        <w:t>shall be granted</w:t>
      </w:r>
      <w:proofErr w:type="gramEnd"/>
      <w:r w:rsidRPr="00B87AAF">
        <w:rPr>
          <w:lang w:val="en-US"/>
        </w:rPr>
        <w:t xml:space="preserve"> in writing following a safety inspection of the </w:t>
      </w:r>
      <w:r w:rsidRPr="00B87AAF">
        <w:rPr>
          <w:lang w:val="en-US"/>
        </w:rPr>
        <w:t xml:space="preserve">devices. </w:t>
      </w:r>
    </w:p>
    <w:p w:rsidR="00463515" w:rsidRPr="00B87AAF" w:rsidRDefault="00B83661">
      <w:pPr>
        <w:spacing w:after="458" w:line="259" w:lineRule="auto"/>
        <w:ind w:left="411" w:firstLine="0"/>
        <w:rPr>
          <w:lang w:val="en-US"/>
        </w:rPr>
      </w:pPr>
      <w:r w:rsidRPr="00B87AAF">
        <w:rPr>
          <w:lang w:val="en-US"/>
        </w:rPr>
        <w:t xml:space="preserve"> </w:t>
      </w:r>
    </w:p>
    <w:p w:rsidR="00463515" w:rsidRDefault="00B83661">
      <w:pPr>
        <w:pStyle w:val="Ttulo2"/>
        <w:spacing w:after="0"/>
        <w:ind w:left="721" w:hanging="720"/>
      </w:pPr>
      <w:bookmarkStart w:id="19" w:name="_Toc17740"/>
      <w:r>
        <w:t xml:space="preserve">Check list example </w:t>
      </w:r>
      <w:bookmarkEnd w:id="19"/>
    </w:p>
    <w:tbl>
      <w:tblPr>
        <w:tblStyle w:val="TableGrid"/>
        <w:tblW w:w="9748" w:type="dxa"/>
        <w:tblInd w:w="-92" w:type="dxa"/>
        <w:tblCellMar>
          <w:top w:w="5" w:type="dxa"/>
          <w:left w:w="108" w:type="dxa"/>
          <w:bottom w:w="0" w:type="dxa"/>
          <w:right w:w="66" w:type="dxa"/>
        </w:tblCellMar>
        <w:tblLook w:val="04A0" w:firstRow="1" w:lastRow="0" w:firstColumn="1" w:lastColumn="0" w:noHBand="0" w:noVBand="1"/>
      </w:tblPr>
      <w:tblGrid>
        <w:gridCol w:w="7621"/>
        <w:gridCol w:w="566"/>
        <w:gridCol w:w="568"/>
        <w:gridCol w:w="993"/>
      </w:tblGrid>
      <w:tr w:rsidR="00463515">
        <w:trPr>
          <w:trHeight w:val="584"/>
        </w:trPr>
        <w:tc>
          <w:tcPr>
            <w:tcW w:w="7621" w:type="dxa"/>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2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63515" w:rsidRDefault="00B83661">
            <w:pPr>
              <w:spacing w:after="0" w:line="259" w:lineRule="auto"/>
              <w:ind w:left="16" w:firstLine="0"/>
            </w:pPr>
            <w:r>
              <w:rPr>
                <w:b/>
                <w:sz w:val="18"/>
              </w:rPr>
              <w:t>Yes</w:t>
            </w: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463515" w:rsidRDefault="00B83661">
            <w:pPr>
              <w:spacing w:after="0" w:line="259" w:lineRule="auto"/>
              <w:ind w:left="50" w:firstLine="0"/>
            </w:pPr>
            <w:r>
              <w:rPr>
                <w:b/>
                <w:sz w:val="18"/>
              </w:rPr>
              <w:t>No</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firstLine="0"/>
              <w:jc w:val="center"/>
            </w:pPr>
            <w:r>
              <w:rPr>
                <w:b/>
                <w:sz w:val="18"/>
              </w:rPr>
              <w:t>Not relevant</w:t>
            </w:r>
            <w:r>
              <w:rPr>
                <w:sz w:val="18"/>
              </w:rPr>
              <w:t xml:space="preserve"> </w:t>
            </w:r>
          </w:p>
        </w:tc>
      </w:tr>
      <w:tr w:rsidR="00463515" w:rsidRPr="00B87AAF">
        <w:trPr>
          <w:trHeight w:val="371"/>
        </w:trPr>
        <w:tc>
          <w:tcPr>
            <w:tcW w:w="7621" w:type="dxa"/>
            <w:tcBorders>
              <w:top w:val="single" w:sz="4" w:space="0" w:color="000000"/>
              <w:left w:val="single" w:sz="4" w:space="0" w:color="000000"/>
              <w:bottom w:val="single" w:sz="4" w:space="0" w:color="000000"/>
              <w:right w:val="nil"/>
            </w:tcBorders>
          </w:tcPr>
          <w:p w:rsidR="00463515" w:rsidRPr="00B87AAF" w:rsidRDefault="00B83661">
            <w:pPr>
              <w:spacing w:after="0" w:line="259" w:lineRule="auto"/>
              <w:ind w:left="0" w:firstLine="0"/>
              <w:rPr>
                <w:lang w:val="en-US"/>
              </w:rPr>
            </w:pPr>
            <w:r w:rsidRPr="00B87AAF">
              <w:rPr>
                <w:b/>
                <w:sz w:val="16"/>
                <w:lang w:val="en-US"/>
              </w:rPr>
              <w:t xml:space="preserve">Tidiness and cleanliness in the IT facility/Organisation </w:t>
            </w:r>
            <w:r w:rsidRPr="00B87AAF">
              <w:rPr>
                <w:sz w:val="16"/>
                <w:lang w:val="en-US"/>
              </w:rPr>
              <w:t xml:space="preserve"> </w:t>
            </w:r>
          </w:p>
        </w:tc>
        <w:tc>
          <w:tcPr>
            <w:tcW w:w="566"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568"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992" w:type="dxa"/>
            <w:tcBorders>
              <w:top w:val="single" w:sz="4" w:space="0" w:color="000000"/>
              <w:left w:val="nil"/>
              <w:bottom w:val="single" w:sz="4" w:space="0" w:color="000000"/>
              <w:right w:val="single" w:sz="4" w:space="0" w:color="000000"/>
            </w:tcBorders>
          </w:tcPr>
          <w:p w:rsidR="00463515" w:rsidRPr="00B87AAF" w:rsidRDefault="00463515">
            <w:pPr>
              <w:spacing w:after="160" w:line="259" w:lineRule="auto"/>
              <w:ind w:left="0" w:firstLine="0"/>
              <w:rPr>
                <w:lang w:val="en-US"/>
              </w:rPr>
            </w:pP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IT facility is devoid of furniture and other objects.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0"/>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Waste and packaging materials </w:t>
            </w:r>
            <w:proofErr w:type="gramStart"/>
            <w:r w:rsidRPr="00B87AAF">
              <w:rPr>
                <w:sz w:val="16"/>
                <w:lang w:val="en-US"/>
              </w:rPr>
              <w:t>are removed</w:t>
            </w:r>
            <w:proofErr w:type="gramEnd"/>
            <w:r w:rsidRPr="00B87AAF">
              <w:rPr>
                <w:sz w:val="16"/>
                <w:lang w:val="en-US"/>
              </w:rPr>
              <w:t xml:space="preserve"> on a regular basis.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20"/>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smoking ban </w:t>
            </w:r>
            <w:proofErr w:type="gramStart"/>
            <w:r w:rsidRPr="00B87AAF">
              <w:rPr>
                <w:sz w:val="16"/>
                <w:lang w:val="en-US"/>
              </w:rPr>
              <w:t>is complied</w:t>
            </w:r>
            <w:proofErr w:type="gramEnd"/>
            <w:r w:rsidRPr="00B87AAF">
              <w:rPr>
                <w:sz w:val="16"/>
                <w:lang w:val="en-US"/>
              </w:rPr>
              <w:t xml:space="preserve"> with.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8"/>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8"/>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8"/>
                <w:lang w:val="en-US"/>
              </w:rPr>
              <w:t xml:space="preserve"> </w:t>
            </w:r>
          </w:p>
        </w:tc>
      </w:tr>
      <w:tr w:rsidR="00463515" w:rsidRPr="00B87AAF">
        <w:trPr>
          <w:trHeight w:val="370"/>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Fire drills </w:t>
            </w:r>
            <w:proofErr w:type="gramStart"/>
            <w:r w:rsidRPr="00B87AAF">
              <w:rPr>
                <w:sz w:val="16"/>
                <w:lang w:val="en-US"/>
              </w:rPr>
              <w:t>have been carried out</w:t>
            </w:r>
            <w:proofErr w:type="gramEnd"/>
            <w:r w:rsidRPr="00B87AAF">
              <w:rPr>
                <w:sz w:val="16"/>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No private electrical devices are available in the IT facility rooms.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nil"/>
            </w:tcBorders>
          </w:tcPr>
          <w:p w:rsidR="00463515" w:rsidRPr="00B87AAF" w:rsidRDefault="00B83661">
            <w:pPr>
              <w:spacing w:after="0" w:line="259" w:lineRule="auto"/>
              <w:ind w:left="0" w:firstLine="0"/>
              <w:rPr>
                <w:lang w:val="en-US"/>
              </w:rPr>
            </w:pPr>
            <w:r w:rsidRPr="00B87AAF">
              <w:rPr>
                <w:b/>
                <w:sz w:val="16"/>
                <w:lang w:val="en-US"/>
              </w:rPr>
              <w:t xml:space="preserve">Electrical system/Lightning and overvoltage protection </w:t>
            </w:r>
            <w:r w:rsidRPr="00B87AAF">
              <w:rPr>
                <w:sz w:val="16"/>
                <w:lang w:val="en-US"/>
              </w:rPr>
              <w:t xml:space="preserve"> </w:t>
            </w:r>
          </w:p>
        </w:tc>
        <w:tc>
          <w:tcPr>
            <w:tcW w:w="566"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568"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992" w:type="dxa"/>
            <w:tcBorders>
              <w:top w:val="single" w:sz="4" w:space="0" w:color="000000"/>
              <w:left w:val="nil"/>
              <w:bottom w:val="single" w:sz="4" w:space="0" w:color="000000"/>
              <w:right w:val="single" w:sz="4" w:space="0" w:color="000000"/>
            </w:tcBorders>
          </w:tcPr>
          <w:p w:rsidR="00463515" w:rsidRPr="00B87AAF" w:rsidRDefault="00463515">
            <w:pPr>
              <w:spacing w:after="160" w:line="259" w:lineRule="auto"/>
              <w:ind w:left="0" w:firstLine="0"/>
              <w:rPr>
                <w:lang w:val="en-US"/>
              </w:rPr>
            </w:pPr>
          </w:p>
        </w:tc>
      </w:tr>
      <w:tr w:rsidR="00463515" w:rsidRPr="00B87AAF">
        <w:trPr>
          <w:trHeight w:val="318"/>
        </w:trPr>
        <w:tc>
          <w:tcPr>
            <w:tcW w:w="7621" w:type="dxa"/>
            <w:tcBorders>
              <w:top w:val="single" w:sz="4" w:space="0" w:color="000000"/>
              <w:left w:val="single" w:sz="4" w:space="0" w:color="000000"/>
              <w:bottom w:val="single" w:sz="4" w:space="0" w:color="000000"/>
              <w:right w:val="single" w:sz="4" w:space="0" w:color="000000"/>
            </w:tcBorders>
            <w:vAlign w:val="bottom"/>
          </w:tcPr>
          <w:p w:rsidR="00463515" w:rsidRPr="00B87AAF" w:rsidRDefault="00B83661">
            <w:pPr>
              <w:spacing w:after="0" w:line="259" w:lineRule="auto"/>
              <w:ind w:left="0" w:firstLine="0"/>
              <w:rPr>
                <w:lang w:val="en-US"/>
              </w:rPr>
            </w:pPr>
            <w:r w:rsidRPr="00B87AAF">
              <w:rPr>
                <w:sz w:val="16"/>
                <w:lang w:val="en-US"/>
              </w:rPr>
              <w:t xml:space="preserve">No combustible materials are stored near electrical distributors, switchgear or battery charging stations.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2"/>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Only authorised devices are in operation.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18"/>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Compulsory inspections of the lightning and overvoltage protection system </w:t>
            </w:r>
            <w:proofErr w:type="gramStart"/>
            <w:r w:rsidRPr="00B87AAF">
              <w:rPr>
                <w:sz w:val="16"/>
                <w:lang w:val="en-US"/>
              </w:rPr>
              <w:t>have been carried out</w:t>
            </w:r>
            <w:proofErr w:type="gramEnd"/>
            <w:r w:rsidRPr="00B87AAF">
              <w:rPr>
                <w:sz w:val="16"/>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trPr>
          <w:trHeight w:val="373"/>
        </w:trPr>
        <w:tc>
          <w:tcPr>
            <w:tcW w:w="7621" w:type="dxa"/>
            <w:tcBorders>
              <w:top w:val="single" w:sz="4" w:space="0" w:color="000000"/>
              <w:left w:val="single" w:sz="4" w:space="0" w:color="000000"/>
              <w:bottom w:val="single" w:sz="4" w:space="0" w:color="000000"/>
              <w:right w:val="nil"/>
            </w:tcBorders>
          </w:tcPr>
          <w:p w:rsidR="00463515" w:rsidRDefault="00B83661">
            <w:pPr>
              <w:spacing w:after="0" w:line="259" w:lineRule="auto"/>
              <w:ind w:left="0" w:firstLine="0"/>
            </w:pPr>
            <w:r>
              <w:rPr>
                <w:b/>
                <w:sz w:val="16"/>
              </w:rPr>
              <w:t xml:space="preserve">Fire and smoke doors </w:t>
            </w:r>
            <w:r>
              <w:rPr>
                <w:sz w:val="16"/>
              </w:rPr>
              <w:t xml:space="preserve"> </w:t>
            </w:r>
          </w:p>
        </w:tc>
        <w:tc>
          <w:tcPr>
            <w:tcW w:w="566" w:type="dxa"/>
            <w:tcBorders>
              <w:top w:val="single" w:sz="4" w:space="0" w:color="000000"/>
              <w:left w:val="nil"/>
              <w:bottom w:val="single" w:sz="4" w:space="0" w:color="000000"/>
              <w:right w:val="nil"/>
            </w:tcBorders>
          </w:tcPr>
          <w:p w:rsidR="00463515" w:rsidRDefault="00463515">
            <w:pPr>
              <w:spacing w:after="160" w:line="259" w:lineRule="auto"/>
              <w:ind w:left="0" w:firstLine="0"/>
            </w:pPr>
          </w:p>
        </w:tc>
        <w:tc>
          <w:tcPr>
            <w:tcW w:w="568" w:type="dxa"/>
            <w:tcBorders>
              <w:top w:val="single" w:sz="4" w:space="0" w:color="000000"/>
              <w:left w:val="nil"/>
              <w:bottom w:val="single" w:sz="4" w:space="0" w:color="000000"/>
              <w:right w:val="nil"/>
            </w:tcBorders>
          </w:tcPr>
          <w:p w:rsidR="00463515" w:rsidRDefault="00463515">
            <w:pPr>
              <w:spacing w:after="160" w:line="259" w:lineRule="auto"/>
              <w:ind w:left="0" w:firstLine="0"/>
            </w:pPr>
          </w:p>
        </w:tc>
        <w:tc>
          <w:tcPr>
            <w:tcW w:w="992" w:type="dxa"/>
            <w:tcBorders>
              <w:top w:val="single" w:sz="4" w:space="0" w:color="000000"/>
              <w:left w:val="nil"/>
              <w:bottom w:val="single" w:sz="4" w:space="0" w:color="000000"/>
              <w:right w:val="single" w:sz="4" w:space="0" w:color="000000"/>
            </w:tcBorders>
          </w:tcPr>
          <w:p w:rsidR="00463515" w:rsidRDefault="00463515">
            <w:pPr>
              <w:spacing w:after="160" w:line="259" w:lineRule="auto"/>
              <w:ind w:left="0" w:firstLine="0"/>
            </w:pPr>
          </w:p>
        </w:tc>
      </w:tr>
      <w:tr w:rsidR="00463515" w:rsidRPr="00B87AAF">
        <w:trPr>
          <w:trHeight w:val="358"/>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doors are functional (closing device not wedged).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Doors are freely accessible (not blocked, e.g. by stored goods)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0"/>
        </w:trPr>
        <w:tc>
          <w:tcPr>
            <w:tcW w:w="7621" w:type="dxa"/>
            <w:tcBorders>
              <w:top w:val="single" w:sz="4" w:space="0" w:color="000000"/>
              <w:left w:val="single" w:sz="4" w:space="0" w:color="000000"/>
              <w:bottom w:val="single" w:sz="4" w:space="0" w:color="000000"/>
              <w:right w:val="nil"/>
            </w:tcBorders>
          </w:tcPr>
          <w:p w:rsidR="00463515" w:rsidRPr="00B87AAF" w:rsidRDefault="00B83661">
            <w:pPr>
              <w:spacing w:after="0" w:line="259" w:lineRule="auto"/>
              <w:ind w:left="0" w:firstLine="0"/>
              <w:rPr>
                <w:lang w:val="en-US"/>
              </w:rPr>
            </w:pPr>
            <w:r w:rsidRPr="00B87AAF">
              <w:rPr>
                <w:b/>
                <w:sz w:val="16"/>
                <w:lang w:val="en-US"/>
              </w:rPr>
              <w:t xml:space="preserve">Openings in fire compartment walls and ceilings </w:t>
            </w:r>
            <w:r w:rsidRPr="00B87AAF">
              <w:rPr>
                <w:sz w:val="16"/>
                <w:lang w:val="en-US"/>
              </w:rPr>
              <w:t xml:space="preserve"> </w:t>
            </w:r>
          </w:p>
        </w:tc>
        <w:tc>
          <w:tcPr>
            <w:tcW w:w="566"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568" w:type="dxa"/>
            <w:tcBorders>
              <w:top w:val="single" w:sz="4" w:space="0" w:color="000000"/>
              <w:left w:val="nil"/>
              <w:bottom w:val="single" w:sz="4" w:space="0" w:color="000000"/>
              <w:right w:val="nil"/>
            </w:tcBorders>
          </w:tcPr>
          <w:p w:rsidR="00463515" w:rsidRPr="00B87AAF" w:rsidRDefault="00463515">
            <w:pPr>
              <w:spacing w:after="160" w:line="259" w:lineRule="auto"/>
              <w:ind w:left="0" w:firstLine="0"/>
              <w:rPr>
                <w:lang w:val="en-US"/>
              </w:rPr>
            </w:pPr>
          </w:p>
        </w:tc>
        <w:tc>
          <w:tcPr>
            <w:tcW w:w="992" w:type="dxa"/>
            <w:tcBorders>
              <w:top w:val="single" w:sz="4" w:space="0" w:color="000000"/>
              <w:left w:val="nil"/>
              <w:bottom w:val="single" w:sz="4" w:space="0" w:color="000000"/>
              <w:right w:val="single" w:sz="4" w:space="0" w:color="000000"/>
            </w:tcBorders>
          </w:tcPr>
          <w:p w:rsidR="00463515" w:rsidRPr="00B87AAF" w:rsidRDefault="00463515">
            <w:pPr>
              <w:spacing w:after="160" w:line="259" w:lineRule="auto"/>
              <w:ind w:left="0" w:firstLine="0"/>
              <w:rPr>
                <w:lang w:val="en-US"/>
              </w:rPr>
            </w:pP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proofErr w:type="gramStart"/>
            <w:r w:rsidRPr="00B87AAF">
              <w:rPr>
                <w:sz w:val="16"/>
                <w:lang w:val="en-US"/>
              </w:rPr>
              <w:t>Have all cable and pipe ducts been sealed</w:t>
            </w:r>
            <w:proofErr w:type="gramEnd"/>
            <w:r w:rsidRPr="00B87AAF">
              <w:rPr>
                <w:sz w:val="16"/>
                <w:lang w:val="en-US"/>
              </w:rPr>
              <w:t xml:space="preserve"> appropriately?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proofErr w:type="gramStart"/>
            <w:r w:rsidRPr="00B87AAF">
              <w:rPr>
                <w:sz w:val="16"/>
                <w:lang w:val="en-US"/>
              </w:rPr>
              <w:t>Have ducts in the construction site area been sealed</w:t>
            </w:r>
            <w:proofErr w:type="gramEnd"/>
            <w:r w:rsidRPr="00B87AAF">
              <w:rPr>
                <w:sz w:val="16"/>
                <w:lang w:val="en-US"/>
              </w:rPr>
              <w:t xml:space="preserve"> provisionally?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trPr>
          <w:trHeight w:val="370"/>
        </w:trPr>
        <w:tc>
          <w:tcPr>
            <w:tcW w:w="9748" w:type="dxa"/>
            <w:gridSpan w:val="4"/>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firstLine="0"/>
            </w:pPr>
            <w:r>
              <w:rPr>
                <w:b/>
                <w:sz w:val="16"/>
              </w:rPr>
              <w:t xml:space="preserve">Manual extinguishing equipment </w:t>
            </w:r>
            <w:r>
              <w:rPr>
                <w:sz w:val="16"/>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All fire extinguishers and wall hydrants are freely accessible.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18"/>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Fire extinguishers </w:t>
            </w:r>
            <w:proofErr w:type="gramStart"/>
            <w:r w:rsidRPr="00B87AAF">
              <w:rPr>
                <w:sz w:val="16"/>
                <w:lang w:val="en-US"/>
              </w:rPr>
              <w:t>are inspected on a regular basis and positioned appropriately</w:t>
            </w:r>
            <w:proofErr w:type="gramEnd"/>
            <w:r w:rsidRPr="00B87AAF">
              <w:rPr>
                <w:sz w:val="16"/>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trPr>
          <w:trHeight w:val="370"/>
        </w:trPr>
        <w:tc>
          <w:tcPr>
            <w:tcW w:w="9748" w:type="dxa"/>
            <w:gridSpan w:val="4"/>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firstLine="0"/>
            </w:pPr>
            <w:r>
              <w:rPr>
                <w:b/>
                <w:sz w:val="16"/>
              </w:rPr>
              <w:t>Hot works</w:t>
            </w:r>
            <w:r>
              <w:rPr>
                <w:sz w:val="16"/>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safety procedure for hot works </w:t>
            </w:r>
            <w:proofErr w:type="gramStart"/>
            <w:r w:rsidRPr="00B87AAF">
              <w:rPr>
                <w:sz w:val="16"/>
                <w:lang w:val="en-US"/>
              </w:rPr>
              <w:t>has been applied</w:t>
            </w:r>
            <w:proofErr w:type="gramEnd"/>
            <w:r w:rsidRPr="00B87AAF">
              <w:rPr>
                <w:sz w:val="16"/>
                <w:lang w:val="en-US"/>
              </w:rPr>
              <w:t xml:space="preserve"> at all times.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0"/>
        </w:trPr>
        <w:tc>
          <w:tcPr>
            <w:tcW w:w="9748" w:type="dxa"/>
            <w:gridSpan w:val="4"/>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b/>
                <w:sz w:val="16"/>
                <w:lang w:val="en-US"/>
              </w:rPr>
              <w:t>Fire detection and fire extinguishing systems</w:t>
            </w:r>
            <w:r w:rsidRPr="00B87AAF">
              <w:rPr>
                <w:sz w:val="16"/>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lastRenderedPageBreak/>
              <w:t xml:space="preserve">Regular maintenance and inspection works </w:t>
            </w:r>
            <w:proofErr w:type="gramStart"/>
            <w:r w:rsidRPr="00B87AAF">
              <w:rPr>
                <w:sz w:val="16"/>
                <w:lang w:val="en-US"/>
              </w:rPr>
              <w:t>have been carried out</w:t>
            </w:r>
            <w:proofErr w:type="gramEnd"/>
            <w:r w:rsidRPr="00B87AAF">
              <w:rPr>
                <w:sz w:val="16"/>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systems are operational; </w:t>
            </w:r>
            <w:proofErr w:type="gramStart"/>
            <w:r w:rsidRPr="00B87AAF">
              <w:rPr>
                <w:sz w:val="16"/>
                <w:lang w:val="en-US"/>
              </w:rPr>
              <w:t>e.g.</w:t>
            </w:r>
            <w:proofErr w:type="gramEnd"/>
            <w:r w:rsidRPr="00B87AAF">
              <w:rPr>
                <w:sz w:val="16"/>
                <w:lang w:val="en-US"/>
              </w:rPr>
              <w:t xml:space="preserve"> no detectors have been disabled.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trPr>
          <w:trHeight w:val="370"/>
        </w:trPr>
        <w:tc>
          <w:tcPr>
            <w:tcW w:w="9748" w:type="dxa"/>
            <w:gridSpan w:val="4"/>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firstLine="0"/>
            </w:pPr>
            <w:r>
              <w:rPr>
                <w:b/>
                <w:sz w:val="16"/>
              </w:rPr>
              <w:t>Alarms/emergency calls</w:t>
            </w:r>
            <w:r>
              <w:rPr>
                <w:sz w:val="16"/>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emergency call system is operational.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0"/>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The voice alarm system is operational.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Intercoms (e.g. in lifts) can be used for emergency calls.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trPr>
          <w:trHeight w:val="373"/>
        </w:trPr>
        <w:tc>
          <w:tcPr>
            <w:tcW w:w="9748" w:type="dxa"/>
            <w:gridSpan w:val="4"/>
            <w:tcBorders>
              <w:top w:val="single" w:sz="4" w:space="0" w:color="000000"/>
              <w:left w:val="single" w:sz="4" w:space="0" w:color="000000"/>
              <w:bottom w:val="single" w:sz="4" w:space="0" w:color="000000"/>
              <w:right w:val="single" w:sz="4" w:space="0" w:color="000000"/>
            </w:tcBorders>
          </w:tcPr>
          <w:p w:rsidR="00463515" w:rsidRDefault="00B83661">
            <w:pPr>
              <w:spacing w:after="0" w:line="259" w:lineRule="auto"/>
              <w:ind w:left="0" w:firstLine="0"/>
            </w:pPr>
            <w:r>
              <w:rPr>
                <w:b/>
                <w:sz w:val="16"/>
              </w:rPr>
              <w:t xml:space="preserve">Emergency organisation </w:t>
            </w:r>
            <w:r>
              <w:rPr>
                <w:sz w:val="16"/>
              </w:rPr>
              <w:t xml:space="preserve"> </w:t>
            </w:r>
          </w:p>
        </w:tc>
      </w:tr>
      <w:tr w:rsidR="00463515" w:rsidRPr="00B87AAF">
        <w:trPr>
          <w:trHeight w:val="370"/>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Emergency call lists and emergency plans are up to date.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r w:rsidR="00463515" w:rsidRPr="00B87AAF">
        <w:trPr>
          <w:trHeight w:val="373"/>
        </w:trPr>
        <w:tc>
          <w:tcPr>
            <w:tcW w:w="7621"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sz w:val="16"/>
                <w:lang w:val="en-US"/>
              </w:rPr>
              <w:t xml:space="preserve">Emergency instructions for reception desks and plant protective forces/security guards are up to date.  </w:t>
            </w:r>
          </w:p>
        </w:tc>
        <w:tc>
          <w:tcPr>
            <w:tcW w:w="566"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63515" w:rsidRPr="00B87AAF" w:rsidRDefault="00B83661">
            <w:pPr>
              <w:spacing w:after="0" w:line="259" w:lineRule="auto"/>
              <w:ind w:left="0" w:firstLine="0"/>
              <w:rPr>
                <w:lang w:val="en-US"/>
              </w:rPr>
            </w:pPr>
            <w:r w:rsidRPr="00B87AAF">
              <w:rPr>
                <w:lang w:val="en-US"/>
              </w:rPr>
              <w:t xml:space="preserve"> </w:t>
            </w:r>
          </w:p>
        </w:tc>
      </w:tr>
    </w:tbl>
    <w:p w:rsidR="00463515" w:rsidRPr="00B87AAF" w:rsidRDefault="00B83661">
      <w:pPr>
        <w:spacing w:after="91" w:line="259" w:lineRule="auto"/>
        <w:ind w:left="16" w:firstLine="0"/>
        <w:rPr>
          <w:lang w:val="en-US"/>
        </w:rPr>
      </w:pPr>
      <w:r w:rsidRPr="00B87AAF">
        <w:rPr>
          <w:lang w:val="en-US"/>
        </w:rPr>
        <w:t xml:space="preserve"> </w:t>
      </w:r>
    </w:p>
    <w:p w:rsidR="00463515" w:rsidRPr="00B87AAF" w:rsidRDefault="00B83661">
      <w:pPr>
        <w:spacing w:after="482"/>
        <w:ind w:left="11" w:right="5017"/>
        <w:rPr>
          <w:lang w:val="en-US"/>
        </w:rPr>
      </w:pPr>
      <w:r w:rsidRPr="00B87AAF">
        <w:rPr>
          <w:lang w:val="en-US"/>
        </w:rPr>
        <w:t>Carried out on</w:t>
      </w:r>
      <w:proofErr w:type="gramStart"/>
      <w:r w:rsidRPr="00B87AAF">
        <w:rPr>
          <w:lang w:val="en-US"/>
        </w:rPr>
        <w:t xml:space="preserve">: </w:t>
      </w:r>
      <w:r w:rsidRPr="00B87AAF">
        <w:rPr>
          <w:lang w:val="en-US"/>
        </w:rPr>
        <w:tab/>
        <w:t>..........................................</w:t>
      </w:r>
      <w:proofErr w:type="gramEnd"/>
      <w:r w:rsidRPr="00B87AAF">
        <w:rPr>
          <w:lang w:val="en-US"/>
        </w:rPr>
        <w:t xml:space="preserve"> Signature</w:t>
      </w:r>
      <w:proofErr w:type="gramStart"/>
      <w:r w:rsidRPr="00B87AAF">
        <w:rPr>
          <w:lang w:val="en-US"/>
        </w:rPr>
        <w:t xml:space="preserve">:  </w:t>
      </w:r>
      <w:r w:rsidRPr="00B87AAF">
        <w:rPr>
          <w:lang w:val="en-US"/>
        </w:rPr>
        <w:tab/>
        <w:t>..........................................</w:t>
      </w:r>
      <w:proofErr w:type="gramEnd"/>
      <w:r w:rsidRPr="00B87AAF">
        <w:rPr>
          <w:lang w:val="en-US"/>
        </w:rPr>
        <w:t xml:space="preserve"> Forwarded on</w:t>
      </w:r>
      <w:proofErr w:type="gramStart"/>
      <w:r w:rsidRPr="00B87AAF">
        <w:rPr>
          <w:lang w:val="en-US"/>
        </w:rPr>
        <w:t>:   ..........................................</w:t>
      </w:r>
      <w:proofErr w:type="gramEnd"/>
      <w:r w:rsidRPr="00B87AAF">
        <w:rPr>
          <w:lang w:val="en-US"/>
        </w:rPr>
        <w:t xml:space="preserve">  </w:t>
      </w:r>
    </w:p>
    <w:p w:rsidR="00463515" w:rsidRDefault="00B83661">
      <w:pPr>
        <w:pStyle w:val="Ttulo1"/>
        <w:ind w:left="361" w:hanging="360"/>
      </w:pPr>
      <w:bookmarkStart w:id="20" w:name="_Toc17741"/>
      <w:r>
        <w:t xml:space="preserve">European guidelines </w:t>
      </w:r>
      <w:bookmarkEnd w:id="20"/>
    </w:p>
    <w:p w:rsidR="00463515" w:rsidRPr="00B87AAF" w:rsidRDefault="00B83661">
      <w:pPr>
        <w:ind w:left="11"/>
        <w:rPr>
          <w:lang w:val="en-US"/>
        </w:rPr>
      </w:pPr>
      <w:r w:rsidRPr="00B87AAF">
        <w:rPr>
          <w:lang w:val="en-US"/>
        </w:rPr>
        <w:t xml:space="preserve">Guideline No 1:2002 - Internal fire protection control </w:t>
      </w:r>
    </w:p>
    <w:p w:rsidR="00463515" w:rsidRPr="00B87AAF" w:rsidRDefault="00B83661">
      <w:pPr>
        <w:ind w:left="11"/>
        <w:rPr>
          <w:lang w:val="en-US"/>
        </w:rPr>
      </w:pPr>
      <w:r w:rsidRPr="00B87AAF">
        <w:rPr>
          <w:lang w:val="en-US"/>
        </w:rPr>
        <w:t>Gu</w:t>
      </w:r>
      <w:r w:rsidRPr="00B87AAF">
        <w:rPr>
          <w:lang w:val="en-US"/>
        </w:rPr>
        <w:t xml:space="preserve">ideline No 2:2007 - Panic &amp; emergency exit devices </w:t>
      </w:r>
    </w:p>
    <w:p w:rsidR="00463515" w:rsidRPr="00B87AAF" w:rsidRDefault="00B83661">
      <w:pPr>
        <w:ind w:left="11"/>
        <w:rPr>
          <w:lang w:val="en-US"/>
        </w:rPr>
      </w:pPr>
      <w:r w:rsidRPr="00B87AAF">
        <w:rPr>
          <w:lang w:val="en-US"/>
        </w:rPr>
        <w:t xml:space="preserve">Guideline No 3:2003 - Certification of thermographers </w:t>
      </w:r>
    </w:p>
    <w:p w:rsidR="00463515" w:rsidRPr="00B87AAF" w:rsidRDefault="00B83661">
      <w:pPr>
        <w:ind w:left="11"/>
        <w:rPr>
          <w:lang w:val="en-US"/>
        </w:rPr>
      </w:pPr>
      <w:r w:rsidRPr="00B87AAF">
        <w:rPr>
          <w:lang w:val="en-US"/>
        </w:rPr>
        <w:t xml:space="preserve">Guideline No 4:2003 - Introduction to qualitative fire risk assessment </w:t>
      </w:r>
    </w:p>
    <w:p w:rsidR="00463515" w:rsidRPr="00B87AAF" w:rsidRDefault="00B83661">
      <w:pPr>
        <w:ind w:left="11" w:right="669"/>
        <w:rPr>
          <w:lang w:val="en-US"/>
        </w:rPr>
      </w:pPr>
      <w:r w:rsidRPr="00B87AAF">
        <w:rPr>
          <w:lang w:val="en-US"/>
        </w:rPr>
        <w:t>Guideline No 5:2003 - Guidance signs, emergency lighting and general lighting</w:t>
      </w:r>
      <w:r w:rsidRPr="00B87AAF">
        <w:rPr>
          <w:lang w:val="en-US"/>
        </w:rPr>
        <w:t xml:space="preserve"> Guideline No 6:2004 - Fire safety in residential homes for the elderly </w:t>
      </w:r>
    </w:p>
    <w:p w:rsidR="00463515" w:rsidRPr="00B87AAF" w:rsidRDefault="00B83661">
      <w:pPr>
        <w:ind w:left="11"/>
        <w:rPr>
          <w:lang w:val="en-US"/>
        </w:rPr>
      </w:pPr>
      <w:r w:rsidRPr="00B87AAF">
        <w:rPr>
          <w:lang w:val="en-US"/>
        </w:rPr>
        <w:t xml:space="preserve">Guideline No 7:2005 - Safety distance between waste containers and buildings </w:t>
      </w:r>
    </w:p>
    <w:p w:rsidR="00463515" w:rsidRPr="00B87AAF" w:rsidRDefault="00B83661">
      <w:pPr>
        <w:ind w:left="11"/>
        <w:rPr>
          <w:lang w:val="en-US"/>
        </w:rPr>
      </w:pPr>
      <w:r w:rsidRPr="00B87AAF">
        <w:rPr>
          <w:lang w:val="en-US"/>
        </w:rPr>
        <w:t xml:space="preserve">Guideline No 8:2004 - Preventing arson – information to young people </w:t>
      </w:r>
    </w:p>
    <w:p w:rsidR="00463515" w:rsidRPr="00B87AAF" w:rsidRDefault="00B83661">
      <w:pPr>
        <w:ind w:left="11"/>
        <w:rPr>
          <w:lang w:val="en-US"/>
        </w:rPr>
      </w:pPr>
      <w:r w:rsidRPr="00B87AAF">
        <w:rPr>
          <w:lang w:val="en-US"/>
        </w:rPr>
        <w:t>Guideline No 9:2005 - Fire safety i</w:t>
      </w:r>
      <w:r w:rsidRPr="00B87AAF">
        <w:rPr>
          <w:lang w:val="en-US"/>
        </w:rPr>
        <w:t xml:space="preserve">n restaurants </w:t>
      </w:r>
    </w:p>
    <w:p w:rsidR="00463515" w:rsidRPr="00B87AAF" w:rsidRDefault="00B83661">
      <w:pPr>
        <w:ind w:left="11"/>
        <w:rPr>
          <w:lang w:val="en-US"/>
        </w:rPr>
      </w:pPr>
      <w:r w:rsidRPr="00B87AAF">
        <w:rPr>
          <w:lang w:val="en-US"/>
        </w:rPr>
        <w:t xml:space="preserve">Guideline No 10:2007 - Smoke alarms in the home </w:t>
      </w:r>
    </w:p>
    <w:p w:rsidR="00463515" w:rsidRPr="00B87AAF" w:rsidRDefault="00B83661">
      <w:pPr>
        <w:ind w:left="11"/>
        <w:rPr>
          <w:lang w:val="en-US"/>
        </w:rPr>
      </w:pPr>
      <w:r w:rsidRPr="00B87AAF">
        <w:rPr>
          <w:lang w:val="en-US"/>
        </w:rPr>
        <w:t xml:space="preserve">Guideline No 11:2005 - Number of fire protection trained staff </w:t>
      </w:r>
    </w:p>
    <w:p w:rsidR="00463515" w:rsidRPr="00B87AAF" w:rsidRDefault="00B83661">
      <w:pPr>
        <w:ind w:left="11"/>
        <w:rPr>
          <w:lang w:val="en-US"/>
        </w:rPr>
      </w:pPr>
      <w:r w:rsidRPr="00B87AAF">
        <w:rPr>
          <w:lang w:val="en-US"/>
        </w:rPr>
        <w:t xml:space="preserve">Guideline No 12:2006 - Fire safety basics for hot work operatives </w:t>
      </w:r>
    </w:p>
    <w:p w:rsidR="00463515" w:rsidRPr="00B87AAF" w:rsidRDefault="00B83661">
      <w:pPr>
        <w:ind w:left="11"/>
        <w:rPr>
          <w:lang w:val="en-US"/>
        </w:rPr>
      </w:pPr>
      <w:r w:rsidRPr="00B87AAF">
        <w:rPr>
          <w:lang w:val="en-US"/>
        </w:rPr>
        <w:t xml:space="preserve">Guideline No 13:2006 - Fire protection documentation </w:t>
      </w:r>
    </w:p>
    <w:p w:rsidR="00463515" w:rsidRPr="00B87AAF" w:rsidRDefault="00B83661">
      <w:pPr>
        <w:ind w:left="11" w:right="1313"/>
        <w:rPr>
          <w:lang w:val="en-US"/>
        </w:rPr>
      </w:pPr>
      <w:r w:rsidRPr="00B87AAF">
        <w:rPr>
          <w:lang w:val="en-US"/>
        </w:rPr>
        <w:t>Guideli</w:t>
      </w:r>
      <w:r w:rsidRPr="00B87AAF">
        <w:rPr>
          <w:lang w:val="en-US"/>
        </w:rPr>
        <w:t xml:space="preserve">ne No 14:2007 - Fire protection in information technology facilities Guideline No 15:2007 - Fire safety in guest harbours and marinas </w:t>
      </w:r>
    </w:p>
    <w:p w:rsidR="00463515" w:rsidRPr="00B87AAF" w:rsidRDefault="00B83661">
      <w:pPr>
        <w:spacing w:after="0" w:line="259" w:lineRule="auto"/>
        <w:ind w:left="16" w:firstLine="0"/>
        <w:rPr>
          <w:lang w:val="en-US"/>
        </w:rPr>
      </w:pPr>
      <w:r w:rsidRPr="00B87AAF">
        <w:rPr>
          <w:lang w:val="en-US"/>
        </w:rPr>
        <w:t xml:space="preserve"> </w:t>
      </w:r>
    </w:p>
    <w:sectPr w:rsidR="00463515" w:rsidRPr="00B87AAF">
      <w:headerReference w:type="even" r:id="rId39"/>
      <w:headerReference w:type="default" r:id="rId40"/>
      <w:footerReference w:type="even" r:id="rId41"/>
      <w:footerReference w:type="default" r:id="rId42"/>
      <w:headerReference w:type="first" r:id="rId43"/>
      <w:footerReference w:type="first" r:id="rId44"/>
      <w:pgSz w:w="11900" w:h="16840"/>
      <w:pgMar w:top="2835" w:right="856" w:bottom="1713" w:left="1403" w:header="82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61" w:rsidRDefault="00B83661">
      <w:pPr>
        <w:spacing w:after="0" w:line="240" w:lineRule="auto"/>
      </w:pPr>
      <w:r>
        <w:separator/>
      </w:r>
    </w:p>
  </w:endnote>
  <w:endnote w:type="continuationSeparator" w:id="0">
    <w:p w:rsidR="00B83661" w:rsidRDefault="00B8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397"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397"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46351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16"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61" w:rsidRDefault="00B83661">
      <w:pPr>
        <w:spacing w:after="0" w:line="240" w:lineRule="auto"/>
      </w:pPr>
      <w:r>
        <w:separator/>
      </w:r>
    </w:p>
  </w:footnote>
  <w:footnote w:type="continuationSeparator" w:id="0">
    <w:p w:rsidR="00B83661" w:rsidRDefault="00B8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46351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28"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6923" name="Group 16923"/>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6924" name="Shape 16924"/>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23" style="width:0.119999pt;height:28.32pt;position:absolute;z-index:-2147483647;mso-position-horizontal-relative:page;mso-position-horizontal:absolute;margin-left:61.62pt;mso-position-vertical-relative:page;margin-top:41.4008pt;" coordsize="15,3596">
              <v:shape id="Shape 16924"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B87AAF" w:rsidRPr="00B87AAF">
      <w:rPr>
        <w:b/>
        <w:noProof/>
        <w:sz w:val="20"/>
      </w:rPr>
      <w:t>3</w:t>
    </w:r>
    <w:r>
      <w:rPr>
        <w:b/>
        <w:sz w:val="20"/>
      </w:rPr>
      <w:fldChar w:fldCharType="end"/>
    </w:r>
    <w:r>
      <w:rPr>
        <w:b/>
        <w:sz w:val="20"/>
      </w:rPr>
      <w:t xml:space="preserve">    GUIDELINE No 14:2007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46351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6997" name="Group 16997"/>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6998" name="Shape 16998"/>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97" style="width:0.119999pt;height:28.32pt;position:absolute;z-index:-2147483647;mso-position-horizontal-relative:page;mso-position-horizontal:absolute;margin-left:61.62pt;mso-position-vertical-relative:page;margin-top:41.4008pt;" coordsize="15,3596">
              <v:shape id="Shape 16998"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1"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B87AAF" w:rsidRPr="00B87AAF">
      <w:rPr>
        <w:b/>
        <w:noProof/>
        <w:sz w:val="20"/>
      </w:rPr>
      <w:t>10</w:t>
    </w:r>
    <w:r>
      <w:rPr>
        <w:b/>
        <w:sz w:val="20"/>
      </w:rPr>
      <w:fldChar w:fldCharType="end"/>
    </w:r>
    <w:r>
      <w:rPr>
        <w:b/>
        <w:sz w:val="20"/>
      </w:rPr>
      <w:t xml:space="preserve">    GUIDELINE No 14:2007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6976" name="Group 16976"/>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6977" name="Shape 16977"/>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76" style="width:0.119999pt;height:28.32pt;position:absolute;z-index:-2147483647;mso-position-horizontal-relative:page;mso-position-horizontal:absolute;margin-left:61.62pt;mso-position-vertical-relative:page;margin-top:41.4008pt;" coordsize="15,3596">
              <v:shape id="Shape 16977"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2"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B87AAF" w:rsidRPr="00B87AAF">
      <w:rPr>
        <w:b/>
        <w:noProof/>
        <w:sz w:val="20"/>
      </w:rPr>
      <w:t>9</w:t>
    </w:r>
    <w:r>
      <w:rPr>
        <w:b/>
        <w:sz w:val="20"/>
      </w:rPr>
      <w:fldChar w:fldCharType="end"/>
    </w:r>
    <w:r>
      <w:rPr>
        <w:b/>
        <w:sz w:val="20"/>
      </w:rPr>
      <w:t xml:space="preserve">    GUIDELINE No 14:2007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782574</wp:posOffset>
              </wp:positionH>
              <wp:positionV relativeFrom="page">
                <wp:posOffset>525790</wp:posOffset>
              </wp:positionV>
              <wp:extent cx="1524" cy="359664"/>
              <wp:effectExtent l="0" t="0" r="0" b="0"/>
              <wp:wrapNone/>
              <wp:docPr id="16955" name="Group 16955"/>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6956" name="Shape 16956"/>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55" style="width:0.119999pt;height:28.32pt;position:absolute;z-index:-2147483647;mso-position-horizontal-relative:page;mso-position-horizontal:absolute;margin-left:61.62pt;mso-position-vertical-relative:page;margin-top:41.4008pt;" coordsize="15,3596">
              <v:shape id="Shape 16956"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3"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14:2007 </w:t>
    </w:r>
    <w:r>
      <w:rPr>
        <w:b/>
        <w:sz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7061" name="Group 17061"/>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7062" name="Shape 17062"/>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61" style="width:0.120003pt;height:28.32pt;position:absolute;z-index:-2147483647;mso-position-horizontal-relative:page;mso-position-horizontal:absolute;margin-left:67.98pt;mso-position-vertical-relative:page;margin-top:41.4008pt;" coordsize="15,3596">
              <v:shape id="Shape 17062"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7456"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B87AAF" w:rsidRPr="00B87AAF">
      <w:rPr>
        <w:b/>
        <w:noProof/>
        <w:sz w:val="20"/>
      </w:rPr>
      <w:t>14</w:t>
    </w:r>
    <w:r>
      <w:rPr>
        <w:b/>
        <w:sz w:val="20"/>
      </w:rPr>
      <w:fldChar w:fldCharType="end"/>
    </w:r>
    <w:r>
      <w:rPr>
        <w:b/>
        <w:sz w:val="20"/>
      </w:rPr>
      <w:t xml:space="preserve">    GUIDELINE No 14:2007 </w:t>
    </w:r>
    <w:r>
      <w:rPr>
        <w:b/>
        <w:sz w:val="20"/>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7040" name="Group 17040"/>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7041" name="Shape 17041"/>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40" style="width:0.120003pt;height:28.32pt;position:absolute;z-index:-2147483647;mso-position-horizontal-relative:page;mso-position-horizontal:absolute;margin-left:67.98pt;mso-position-vertical-relative:page;margin-top:41.4008pt;" coordsize="15,3596">
              <v:shape id="Shape 17041"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9504"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4"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00B87AAF" w:rsidRPr="00B87AAF">
      <w:rPr>
        <w:b/>
        <w:noProof/>
        <w:sz w:val="20"/>
      </w:rPr>
      <w:t>13</w:t>
    </w:r>
    <w:r>
      <w:rPr>
        <w:b/>
        <w:sz w:val="20"/>
      </w:rPr>
      <w:fldChar w:fldCharType="end"/>
    </w:r>
    <w:r>
      <w:rPr>
        <w:b/>
        <w:sz w:val="20"/>
      </w:rPr>
      <w:t xml:space="preserve">    GUIDELINE No 14:2007 </w:t>
    </w:r>
    <w:r>
      <w:rPr>
        <w:b/>
        <w:sz w:val="20"/>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15" w:rsidRDefault="00B83661">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863346</wp:posOffset>
              </wp:positionH>
              <wp:positionV relativeFrom="page">
                <wp:posOffset>525790</wp:posOffset>
              </wp:positionV>
              <wp:extent cx="1524" cy="359664"/>
              <wp:effectExtent l="0" t="0" r="0" b="0"/>
              <wp:wrapNone/>
              <wp:docPr id="17019" name="Group 17019"/>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17020" name="Shape 17020"/>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19" style="width:0.120003pt;height:28.32pt;position:absolute;z-index:-2147483647;mso-position-horizontal-relative:page;mso-position-horizontal:absolute;margin-left:67.98pt;mso-position-vertical-relative:page;margin-top:41.4008pt;" coordsize="15,3596">
              <v:shape id="Shape 17020"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71552" behindDoc="0" locked="0" layoutInCell="1" allowOverlap="0">
          <wp:simplePos x="0" y="0"/>
          <wp:positionH relativeFrom="page">
            <wp:posOffset>6087618</wp:posOffset>
          </wp:positionH>
          <wp:positionV relativeFrom="page">
            <wp:posOffset>637043</wp:posOffset>
          </wp:positionV>
          <wp:extent cx="975360" cy="946404"/>
          <wp:effectExtent l="0" t="0" r="0" b="0"/>
          <wp:wrapSquare wrapText="bothSides"/>
          <wp:docPr id="5"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14:2007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3FC"/>
    <w:multiLevelType w:val="hybridMultilevel"/>
    <w:tmpl w:val="2DEE6D10"/>
    <w:lvl w:ilvl="0" w:tplc="650A8E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6699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1E96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E483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C75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8A31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EB3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8914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AAAF7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74795D"/>
    <w:multiLevelType w:val="hybridMultilevel"/>
    <w:tmpl w:val="605404BC"/>
    <w:lvl w:ilvl="0" w:tplc="2276840E">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6F544">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A90FE">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AD8D2">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8025C">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A3408">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1C30B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EB3CA">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A0B62">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266F4"/>
    <w:multiLevelType w:val="hybridMultilevel"/>
    <w:tmpl w:val="BA60999E"/>
    <w:lvl w:ilvl="0" w:tplc="EBE8D3D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63A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DE1E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2F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693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8F1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0A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808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011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25B5F"/>
    <w:multiLevelType w:val="hybridMultilevel"/>
    <w:tmpl w:val="4768C066"/>
    <w:lvl w:ilvl="0" w:tplc="8DCE8024">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EF5A4">
      <w:start w:val="1"/>
      <w:numFmt w:val="bullet"/>
      <w:lvlText w:val="o"/>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E1EB8">
      <w:start w:val="1"/>
      <w:numFmt w:val="bullet"/>
      <w:lvlText w:val="▪"/>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5E689E">
      <w:start w:val="1"/>
      <w:numFmt w:val="bullet"/>
      <w:lvlText w:val="•"/>
      <w:lvlJc w:val="left"/>
      <w:pPr>
        <w:ind w:left="2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A790A">
      <w:start w:val="1"/>
      <w:numFmt w:val="bullet"/>
      <w:lvlText w:val="o"/>
      <w:lvlJc w:val="left"/>
      <w:pPr>
        <w:ind w:left="3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30A1BA">
      <w:start w:val="1"/>
      <w:numFmt w:val="bullet"/>
      <w:lvlText w:val="▪"/>
      <w:lvlJc w:val="left"/>
      <w:pPr>
        <w:ind w:left="4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C894EA">
      <w:start w:val="1"/>
      <w:numFmt w:val="bullet"/>
      <w:lvlText w:val="•"/>
      <w:lvlJc w:val="left"/>
      <w:pPr>
        <w:ind w:left="5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0C17A">
      <w:start w:val="1"/>
      <w:numFmt w:val="bullet"/>
      <w:lvlText w:val="o"/>
      <w:lvlJc w:val="left"/>
      <w:pPr>
        <w:ind w:left="5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0A136">
      <w:start w:val="1"/>
      <w:numFmt w:val="bullet"/>
      <w:lvlText w:val="▪"/>
      <w:lvlJc w:val="left"/>
      <w:pPr>
        <w:ind w:left="6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A273FF"/>
    <w:multiLevelType w:val="multilevel"/>
    <w:tmpl w:val="7E62F74E"/>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321282"/>
    <w:multiLevelType w:val="hybridMultilevel"/>
    <w:tmpl w:val="6B04D9D0"/>
    <w:lvl w:ilvl="0" w:tplc="A836A0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1AE6E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225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E2D3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488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9BA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96C2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2E6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4A3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536E06"/>
    <w:multiLevelType w:val="hybridMultilevel"/>
    <w:tmpl w:val="4D82F980"/>
    <w:lvl w:ilvl="0" w:tplc="26328E0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CD764">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4FD8C">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C12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CFD00">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703896">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AE51AC">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CE5D0">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E2EC28">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2579FF"/>
    <w:multiLevelType w:val="hybridMultilevel"/>
    <w:tmpl w:val="1F4E4D10"/>
    <w:lvl w:ilvl="0" w:tplc="F098B478">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68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6BA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5CB1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E64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681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6A82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2B7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44F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674C68"/>
    <w:multiLevelType w:val="hybridMultilevel"/>
    <w:tmpl w:val="F6D2745C"/>
    <w:lvl w:ilvl="0" w:tplc="83DC26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CC46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6D7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607A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EC320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FCD6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1A49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2A13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1C83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B738D7"/>
    <w:multiLevelType w:val="hybridMultilevel"/>
    <w:tmpl w:val="820EE800"/>
    <w:lvl w:ilvl="0" w:tplc="CB5C40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CA99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E207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4C55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6995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4AD62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9A3D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48D8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F274C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035E42"/>
    <w:multiLevelType w:val="hybridMultilevel"/>
    <w:tmpl w:val="B51459EC"/>
    <w:lvl w:ilvl="0" w:tplc="3C56156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88204">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CECC5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EFC7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21B9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2C8A6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06641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A534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52624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A6269E"/>
    <w:multiLevelType w:val="hybridMultilevel"/>
    <w:tmpl w:val="5570FDCA"/>
    <w:lvl w:ilvl="0" w:tplc="E1028BB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021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D6A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CC1A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726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D077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09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852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D074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3C3A22"/>
    <w:multiLevelType w:val="hybridMultilevel"/>
    <w:tmpl w:val="E078FF3A"/>
    <w:lvl w:ilvl="0" w:tplc="F284430E">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855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8E3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9638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4A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3A4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A5A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E18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C081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B70773"/>
    <w:multiLevelType w:val="hybridMultilevel"/>
    <w:tmpl w:val="F738E5CC"/>
    <w:lvl w:ilvl="0" w:tplc="5CAA7E7C">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C1C3C">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F423CE">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6D60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8DAA">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6E1D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565E76">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EF45E">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46FE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E44576"/>
    <w:multiLevelType w:val="hybridMultilevel"/>
    <w:tmpl w:val="0588977E"/>
    <w:lvl w:ilvl="0" w:tplc="3A0A015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023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F027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A06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AB8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7867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A4DC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0D7A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5CF2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603385"/>
    <w:multiLevelType w:val="hybridMultilevel"/>
    <w:tmpl w:val="582E5958"/>
    <w:lvl w:ilvl="0" w:tplc="F58EDF74">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634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5695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6229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AF9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6C6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B86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A9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9C13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C25E09"/>
    <w:multiLevelType w:val="hybridMultilevel"/>
    <w:tmpl w:val="87041784"/>
    <w:lvl w:ilvl="0" w:tplc="607CEE9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2BA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6813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76EB9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894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AE697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3081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3058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AA3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0"/>
  </w:num>
  <w:num w:numId="3">
    <w:abstractNumId w:val="7"/>
  </w:num>
  <w:num w:numId="4">
    <w:abstractNumId w:val="15"/>
  </w:num>
  <w:num w:numId="5">
    <w:abstractNumId w:val="12"/>
  </w:num>
  <w:num w:numId="6">
    <w:abstractNumId w:val="11"/>
  </w:num>
  <w:num w:numId="7">
    <w:abstractNumId w:val="13"/>
  </w:num>
  <w:num w:numId="8">
    <w:abstractNumId w:val="1"/>
  </w:num>
  <w:num w:numId="9">
    <w:abstractNumId w:val="2"/>
  </w:num>
  <w:num w:numId="10">
    <w:abstractNumId w:val="8"/>
  </w:num>
  <w:num w:numId="11">
    <w:abstractNumId w:val="5"/>
  </w:num>
  <w:num w:numId="12">
    <w:abstractNumId w:val="9"/>
  </w:num>
  <w:num w:numId="13">
    <w:abstractNumId w:val="0"/>
  </w:num>
  <w:num w:numId="14">
    <w:abstractNumId w:val="16"/>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15"/>
    <w:rsid w:val="00463515"/>
    <w:rsid w:val="00B83661"/>
    <w:rsid w:val="00B87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70E3"/>
  <w15:docId w15:val="{F4A3CBB7-0150-4941-B3BA-88BC4DD4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07"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17"/>
      </w:numPr>
      <w:spacing w:after="71" w:line="264" w:lineRule="auto"/>
      <w:ind w:left="407"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17"/>
      </w:numPr>
      <w:spacing w:after="49"/>
      <w:ind w:left="25" w:hanging="10"/>
      <w:outlineLvl w:val="1"/>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paragraph" w:styleId="TDC1">
    <w:name w:val="toc 1"/>
    <w:hidden/>
    <w:pPr>
      <w:spacing w:after="4" w:line="251" w:lineRule="auto"/>
      <w:ind w:left="422" w:right="23" w:hanging="10"/>
    </w:pPr>
    <w:rPr>
      <w:rFonts w:ascii="Tahoma" w:eastAsia="Tahoma" w:hAnsi="Tahoma" w:cs="Tahoma"/>
      <w:color w:val="000000"/>
      <w:sz w:val="20"/>
    </w:rPr>
  </w:style>
  <w:style w:type="paragraph" w:styleId="TDC2">
    <w:name w:val="toc 2"/>
    <w:hidden/>
    <w:pPr>
      <w:spacing w:after="4" w:line="251" w:lineRule="auto"/>
      <w:ind w:left="623" w:right="23"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jpg"/><Relationship Id="rId39" Type="http://schemas.openxmlformats.org/officeDocument/2006/relationships/header" Target="header7.xml"/><Relationship Id="rId21" Type="http://schemas.openxmlformats.org/officeDocument/2006/relationships/image" Target="media/image20.jpg"/><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image" Target="media/image10.jpg"/><Relationship Id="rId29" Type="http://schemas.openxmlformats.org/officeDocument/2006/relationships/footer" Target="footer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6.jpg"/><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40.jpg"/><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customXml" Target="../customXml/item4.xml"/><Relationship Id="rId10" Type="http://schemas.openxmlformats.org/officeDocument/2006/relationships/image" Target="media/image3.jpg"/><Relationship Id="rId19" Type="http://schemas.openxmlformats.org/officeDocument/2006/relationships/image" Target="media/image0.jpg"/><Relationship Id="rId31" Type="http://schemas.openxmlformats.org/officeDocument/2006/relationships/header" Target="header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image" Target="media/image30.jp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eader" Target="header9.xml"/><Relationship Id="rId48"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25" Type="http://schemas.openxmlformats.org/officeDocument/2006/relationships/image" Target="media/image7.jp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_rels/header8.xml.rels><?xml version="1.0" encoding="UTF-8" standalone="yes"?>
<Relationships xmlns="http://schemas.openxmlformats.org/package/2006/relationships"><Relationship Id="rId1" Type="http://schemas.openxmlformats.org/officeDocument/2006/relationships/image" Target="media/image9.jpg"/></Relationships>
</file>

<file path=word/_rels/header9.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DBD9A-CC8E-4CAD-A523-F4A011770853}">
  <ds:schemaRefs>
    <ds:schemaRef ds:uri="http://schemas.openxmlformats.org/officeDocument/2006/bibliography"/>
  </ds:schemaRefs>
</ds:datastoreItem>
</file>

<file path=customXml/itemProps2.xml><?xml version="1.0" encoding="utf-8"?>
<ds:datastoreItem xmlns:ds="http://schemas.openxmlformats.org/officeDocument/2006/customXml" ds:itemID="{0005E689-044B-4403-9758-8F6751C9D249}"/>
</file>

<file path=customXml/itemProps3.xml><?xml version="1.0" encoding="utf-8"?>
<ds:datastoreItem xmlns:ds="http://schemas.openxmlformats.org/officeDocument/2006/customXml" ds:itemID="{93BCEA09-6CAB-43C2-B833-38D896217E94}"/>
</file>

<file path=customXml/itemProps4.xml><?xml version="1.0" encoding="utf-8"?>
<ds:datastoreItem xmlns:ds="http://schemas.openxmlformats.org/officeDocument/2006/customXml" ds:itemID="{FA0379FA-38A6-4481-A9B4-846ED5D49C19}"/>
</file>

<file path=docProps/app.xml><?xml version="1.0" encoding="utf-8"?>
<Properties xmlns="http://schemas.openxmlformats.org/officeDocument/2006/extended-properties" xmlns:vt="http://schemas.openxmlformats.org/officeDocument/2006/docPropsVTypes">
  <Template>Normal.dotm</Template>
  <TotalTime>1</TotalTime>
  <Pages>14</Pages>
  <Words>4111</Words>
  <Characters>22611</Characters>
  <Application>Microsoft Office Word</Application>
  <DocSecurity>0</DocSecurity>
  <Lines>188</Lines>
  <Paragraphs>53</Paragraphs>
  <ScaleCrop>false</ScaleCrop>
  <Company>Microsoft</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Fabiola Díaz</cp:lastModifiedBy>
  <cp:revision>2</cp:revision>
  <dcterms:created xsi:type="dcterms:W3CDTF">2021-08-04T08:08:00Z</dcterms:created>
  <dcterms:modified xsi:type="dcterms:W3CDTF">2021-08-04T08:08:00Z</dcterms:modified>
</cp:coreProperties>
</file>