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D4" w:rsidRPr="006170F2" w:rsidRDefault="00B472F8" w:rsidP="00DA6E1C">
      <w:pPr>
        <w:rPr>
          <w:rFonts w:cs="Arial"/>
          <w:b/>
          <w:sz w:val="32"/>
          <w:szCs w:val="32"/>
          <w:lang w:val="en-US"/>
        </w:rPr>
      </w:pPr>
      <w:r>
        <w:rPr>
          <w:rFonts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4356018</wp:posOffset>
                </wp:positionH>
                <wp:positionV relativeFrom="paragraph">
                  <wp:posOffset>-319350</wp:posOffset>
                </wp:positionV>
                <wp:extent cx="890546" cy="254442"/>
                <wp:effectExtent l="0" t="0" r="24130" b="12700"/>
                <wp:wrapNone/>
                <wp:docPr id="1" name="Textfeld 1"/>
                <wp:cNvGraphicFramePr/>
                <a:graphic xmlns:a="http://schemas.openxmlformats.org/drawingml/2006/main">
                  <a:graphicData uri="http://schemas.microsoft.com/office/word/2010/wordprocessingShape">
                    <wps:wsp>
                      <wps:cNvSpPr txBox="1"/>
                      <wps:spPr>
                        <a:xfrm>
                          <a:off x="0" y="0"/>
                          <a:ext cx="890546" cy="254442"/>
                        </a:xfrm>
                        <a:prstGeom prst="rect">
                          <a:avLst/>
                        </a:prstGeom>
                        <a:solidFill>
                          <a:schemeClr val="lt1"/>
                        </a:solidFill>
                        <a:ln w="6350">
                          <a:solidFill>
                            <a:prstClr val="black"/>
                          </a:solidFill>
                        </a:ln>
                      </wps:spPr>
                      <wps:txbx>
                        <w:txbxContent>
                          <w:p w:rsidR="00B472F8" w:rsidRDefault="00B472F8">
                            <w:r>
                              <w:t>SC 22009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43pt;margin-top:-25.15pt;width:70.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" fillcolor="white [3201]" strokeweight=".5pt">
                <v:textbox>
                  <w:txbxContent>
                    <w:p w:rsidR="00B472F8" w:rsidRDefault="00B472F8">
                      <w:r>
                        <w:t>SC 22009</w:t>
                      </w:r>
                    </w:p>
                  </w:txbxContent>
                </v:textbox>
              </v:shape>
            </w:pict>
          </mc:Fallback>
        </mc:AlternateContent>
      </w:r>
      <w:r w:rsidR="005914D4" w:rsidRPr="006170F2">
        <w:rPr>
          <w:rFonts w:cs="Arial"/>
          <w:b/>
          <w:sz w:val="32"/>
          <w:szCs w:val="32"/>
          <w:lang w:val="en-US"/>
        </w:rPr>
        <w:t>CFPA-Europe NEWS</w:t>
      </w:r>
      <w:bookmarkStart w:id="0" w:name="_GoBack"/>
      <w:bookmarkEnd w:id="0"/>
    </w:p>
    <w:p w:rsidR="005914D4" w:rsidRPr="006170F2" w:rsidRDefault="005914D4" w:rsidP="00DA6E1C">
      <w:pPr>
        <w:rPr>
          <w:rFonts w:cs="Arial"/>
          <w:b/>
          <w:sz w:val="32"/>
          <w:szCs w:val="32"/>
          <w:lang w:val="en-US"/>
        </w:rPr>
      </w:pPr>
    </w:p>
    <w:p w:rsidR="00DA6E1C" w:rsidRPr="005914D4" w:rsidRDefault="009D05D1" w:rsidP="00DA6E1C">
      <w:pPr>
        <w:rPr>
          <w:rFonts w:cs="Arial"/>
          <w:b/>
          <w:szCs w:val="22"/>
          <w:lang w:val="en-US"/>
        </w:rPr>
      </w:pPr>
      <w:r>
        <w:rPr>
          <w:rFonts w:cs="Arial"/>
          <w:b/>
          <w:sz w:val="32"/>
          <w:szCs w:val="32"/>
          <w:lang w:val="en-US"/>
        </w:rPr>
        <w:t>Security in M</w:t>
      </w:r>
      <w:r w:rsidR="006170F2">
        <w:rPr>
          <w:rFonts w:cs="Arial"/>
          <w:b/>
          <w:sz w:val="32"/>
          <w:szCs w:val="32"/>
          <w:lang w:val="en-US"/>
        </w:rPr>
        <w:t>useums</w:t>
      </w:r>
      <w:r w:rsidR="00BD60B6">
        <w:rPr>
          <w:rFonts w:cs="Arial"/>
          <w:b/>
          <w:sz w:val="32"/>
          <w:szCs w:val="32"/>
          <w:lang w:val="en-US"/>
        </w:rPr>
        <w:t xml:space="preserve"> –</w:t>
      </w:r>
      <w:r>
        <w:rPr>
          <w:rFonts w:cs="Arial"/>
          <w:b/>
          <w:sz w:val="32"/>
          <w:szCs w:val="32"/>
          <w:lang w:val="en-US"/>
        </w:rPr>
        <w:t xml:space="preserve"> R</w:t>
      </w:r>
      <w:r w:rsidR="00BD60B6">
        <w:rPr>
          <w:rFonts w:cs="Arial"/>
          <w:b/>
          <w:sz w:val="32"/>
          <w:szCs w:val="32"/>
          <w:lang w:val="en-US"/>
        </w:rPr>
        <w:t>ecommendations fr</w:t>
      </w:r>
      <w:r>
        <w:rPr>
          <w:rFonts w:cs="Arial"/>
          <w:b/>
          <w:sz w:val="32"/>
          <w:szCs w:val="32"/>
          <w:lang w:val="en-US"/>
        </w:rPr>
        <w:t>o</w:t>
      </w:r>
      <w:r w:rsidR="00BD60B6">
        <w:rPr>
          <w:rFonts w:cs="Arial"/>
          <w:b/>
          <w:sz w:val="32"/>
          <w:szCs w:val="32"/>
          <w:lang w:val="en-US"/>
        </w:rPr>
        <w:t>m experts</w:t>
      </w:r>
    </w:p>
    <w:p w:rsidR="00DA6E1C" w:rsidRPr="005914D4" w:rsidRDefault="00DA6E1C" w:rsidP="00DA6E1C">
      <w:pPr>
        <w:spacing w:line="276" w:lineRule="auto"/>
        <w:rPr>
          <w:rFonts w:cs="Arial"/>
          <w:b/>
          <w:szCs w:val="22"/>
          <w:lang w:val="en-US"/>
        </w:rPr>
      </w:pPr>
    </w:p>
    <w:p w:rsidR="00DA6E1C" w:rsidRDefault="00DA6E1C" w:rsidP="00DA6E1C">
      <w:pPr>
        <w:spacing w:line="276" w:lineRule="auto"/>
        <w:rPr>
          <w:rFonts w:cs="Arial"/>
          <w:b/>
          <w:szCs w:val="22"/>
          <w:lang w:val="en-US"/>
        </w:rPr>
      </w:pPr>
      <w:r w:rsidRPr="00DA6E1C">
        <w:rPr>
          <w:rFonts w:cs="Arial"/>
          <w:b/>
          <w:szCs w:val="22"/>
          <w:lang w:val="en-US"/>
        </w:rPr>
        <w:t xml:space="preserve">CFPA Europe </w:t>
      </w:r>
      <w:r w:rsidR="00053ED1">
        <w:rPr>
          <w:rFonts w:cs="Arial"/>
          <w:b/>
          <w:szCs w:val="22"/>
          <w:lang w:val="en-US"/>
        </w:rPr>
        <w:t>updated its</w:t>
      </w:r>
      <w:r w:rsidRPr="00DA6E1C">
        <w:rPr>
          <w:rFonts w:cs="Arial"/>
          <w:b/>
          <w:szCs w:val="22"/>
          <w:lang w:val="en-US"/>
        </w:rPr>
        <w:t xml:space="preserve"> </w:t>
      </w:r>
      <w:r w:rsidR="009D05D1">
        <w:rPr>
          <w:rFonts w:cs="Arial"/>
          <w:b/>
          <w:szCs w:val="22"/>
          <w:lang w:val="en-US"/>
        </w:rPr>
        <w:t>E</w:t>
      </w:r>
      <w:r w:rsidRPr="00DA6E1C">
        <w:rPr>
          <w:rFonts w:cs="Arial"/>
          <w:b/>
          <w:szCs w:val="22"/>
          <w:lang w:val="en-US"/>
        </w:rPr>
        <w:t xml:space="preserve">uropean </w:t>
      </w:r>
      <w:r w:rsidR="00BD60B6">
        <w:rPr>
          <w:rFonts w:cs="Arial"/>
          <w:b/>
          <w:szCs w:val="22"/>
          <w:lang w:val="en-US"/>
        </w:rPr>
        <w:t>guideline for Security in museums</w:t>
      </w:r>
      <w:r w:rsidR="00633FD6">
        <w:rPr>
          <w:rFonts w:cs="Arial"/>
          <w:b/>
          <w:szCs w:val="22"/>
          <w:lang w:val="en-US"/>
        </w:rPr>
        <w:t>. It includes</w:t>
      </w:r>
      <w:r w:rsidR="00BD60B6">
        <w:rPr>
          <w:rFonts w:cs="Arial"/>
          <w:b/>
          <w:szCs w:val="22"/>
          <w:lang w:val="en-US"/>
        </w:rPr>
        <w:t xml:space="preserve"> solutions recommended from experts from all over Europe</w:t>
      </w:r>
      <w:r w:rsidR="00633FD6">
        <w:rPr>
          <w:rFonts w:cs="Arial"/>
          <w:b/>
          <w:szCs w:val="22"/>
          <w:lang w:val="en-US"/>
        </w:rPr>
        <w:t xml:space="preserve"> and is</w:t>
      </w:r>
      <w:r w:rsidR="00053ED1">
        <w:rPr>
          <w:rFonts w:cs="Arial"/>
          <w:b/>
          <w:szCs w:val="22"/>
          <w:lang w:val="en-US"/>
        </w:rPr>
        <w:t xml:space="preserve"> endorse</w:t>
      </w:r>
      <w:r w:rsidR="00633FD6">
        <w:rPr>
          <w:rFonts w:cs="Arial"/>
          <w:b/>
          <w:szCs w:val="22"/>
          <w:lang w:val="en-US"/>
        </w:rPr>
        <w:t>d</w:t>
      </w:r>
      <w:r w:rsidR="00053ED1">
        <w:rPr>
          <w:rFonts w:cs="Arial"/>
          <w:b/>
          <w:szCs w:val="22"/>
          <w:lang w:val="en-US"/>
        </w:rPr>
        <w:t xml:space="preserve"> b</w:t>
      </w:r>
      <w:r w:rsidR="00633FD6">
        <w:rPr>
          <w:rFonts w:cs="Arial"/>
          <w:b/>
          <w:szCs w:val="22"/>
          <w:lang w:val="en-US"/>
        </w:rPr>
        <w:t xml:space="preserve">y </w:t>
      </w:r>
      <w:r w:rsidR="00053ED1">
        <w:rPr>
          <w:rFonts w:cs="Arial"/>
          <w:b/>
          <w:szCs w:val="22"/>
          <w:lang w:val="en-US"/>
        </w:rPr>
        <w:t>Insurance Europe</w:t>
      </w:r>
      <w:r w:rsidR="00BD60B6">
        <w:rPr>
          <w:rFonts w:cs="Arial"/>
          <w:b/>
          <w:szCs w:val="22"/>
          <w:lang w:val="en-US"/>
        </w:rPr>
        <w:t>.</w:t>
      </w:r>
    </w:p>
    <w:p w:rsidR="00BD60B6" w:rsidRPr="00DA6E1C" w:rsidRDefault="00BD60B6" w:rsidP="00DA6E1C">
      <w:pPr>
        <w:spacing w:line="276" w:lineRule="auto"/>
        <w:rPr>
          <w:rFonts w:cs="Arial"/>
          <w:b/>
          <w:sz w:val="32"/>
          <w:szCs w:val="32"/>
          <w:lang w:val="en-US"/>
        </w:rPr>
      </w:pPr>
    </w:p>
    <w:p w:rsidR="00DA6E1C" w:rsidRPr="006170F2" w:rsidRDefault="00053ED1" w:rsidP="00DA6E1C">
      <w:pPr>
        <w:spacing w:after="240" w:line="276" w:lineRule="auto"/>
        <w:jc w:val="both"/>
        <w:rPr>
          <w:rFonts w:cs="Arial"/>
          <w:szCs w:val="22"/>
          <w:lang w:val="en-US"/>
        </w:rPr>
      </w:pPr>
      <w:r>
        <w:rPr>
          <w:bCs/>
          <w:i/>
          <w:iCs/>
          <w:szCs w:val="22"/>
          <w:lang w:val="en-US"/>
        </w:rPr>
        <w:t>March</w:t>
      </w:r>
      <w:r w:rsidR="00DA6E1C" w:rsidRPr="006170F2">
        <w:rPr>
          <w:bCs/>
          <w:i/>
          <w:iCs/>
          <w:szCs w:val="22"/>
          <w:lang w:val="en-US"/>
        </w:rPr>
        <w:t xml:space="preserve"> 20</w:t>
      </w:r>
      <w:r>
        <w:rPr>
          <w:bCs/>
          <w:i/>
          <w:iCs/>
          <w:szCs w:val="22"/>
          <w:lang w:val="en-US"/>
        </w:rPr>
        <w:t>22</w:t>
      </w:r>
      <w:r w:rsidR="00DA6E1C" w:rsidRPr="006170F2">
        <w:rPr>
          <w:bCs/>
          <w:i/>
          <w:iCs/>
          <w:szCs w:val="22"/>
          <w:lang w:val="en-US"/>
        </w:rPr>
        <w:t xml:space="preserve">. </w:t>
      </w:r>
    </w:p>
    <w:p w:rsidR="0073061A" w:rsidRDefault="0073061A" w:rsidP="0073061A">
      <w:pPr>
        <w:spacing w:after="240" w:line="276" w:lineRule="auto"/>
        <w:jc w:val="both"/>
        <w:rPr>
          <w:lang w:val="en-US"/>
        </w:rPr>
      </w:pPr>
      <w:r w:rsidRPr="0073061A">
        <w:rPr>
          <w:lang w:val="en-US"/>
        </w:rPr>
        <w:t xml:space="preserve">Museums and showrooms are places of aesthetic </w:t>
      </w:r>
      <w:proofErr w:type="spellStart"/>
      <w:r w:rsidRPr="0073061A">
        <w:rPr>
          <w:lang w:val="en-US"/>
        </w:rPr>
        <w:t>visualisation</w:t>
      </w:r>
      <w:proofErr w:type="spellEnd"/>
      <w:r w:rsidRPr="0073061A">
        <w:rPr>
          <w:lang w:val="en-US"/>
        </w:rPr>
        <w:t xml:space="preserve"> of cultural creativity that serve as trustees of our cultural heritage. As sites that collect, preserve, exhibit and explain art and culture, they often house unique objects, either on a permanent or temporary basis, many of which are irreplaceable and extremely valuable.</w:t>
      </w:r>
      <w:r>
        <w:rPr>
          <w:lang w:val="en-US"/>
        </w:rPr>
        <w:t xml:space="preserve"> </w:t>
      </w:r>
      <w:r w:rsidRPr="0073061A">
        <w:rPr>
          <w:lang w:val="en-US"/>
        </w:rPr>
        <w:t xml:space="preserve">Museums and showrooms therefore have a special responsibility: they need to protect the “objects d’art” and collectors’ items entrusted to them from a plethora of risks in the best possible manner. This applies to smaller as well as bigger museums. </w:t>
      </w:r>
    </w:p>
    <w:p w:rsidR="00BD60B6" w:rsidRDefault="0073061A" w:rsidP="00BD60B6">
      <w:pPr>
        <w:spacing w:after="240" w:line="276" w:lineRule="auto"/>
        <w:jc w:val="both"/>
        <w:rPr>
          <w:lang w:val="en-US"/>
        </w:rPr>
      </w:pPr>
      <w:r>
        <w:rPr>
          <w:lang w:val="en-US"/>
        </w:rPr>
        <w:t xml:space="preserve">Therefor CFPA-Europe has </w:t>
      </w:r>
      <w:r w:rsidR="00053ED1">
        <w:rPr>
          <w:lang w:val="en-US"/>
        </w:rPr>
        <w:t>updated its</w:t>
      </w:r>
      <w:r>
        <w:rPr>
          <w:lang w:val="en-US"/>
        </w:rPr>
        <w:t xml:space="preserve"> European guideline </w:t>
      </w:r>
      <w:r w:rsidR="00BD60B6">
        <w:rPr>
          <w:lang w:val="en-US"/>
        </w:rPr>
        <w:t>dealing with this challenge: “Security Guidelines for Museums and showrooms”</w:t>
      </w:r>
      <w:r w:rsidR="00381768">
        <w:rPr>
          <w:lang w:val="en-US"/>
        </w:rPr>
        <w:t xml:space="preserve"> (Guideline No</w:t>
      </w:r>
      <w:r w:rsidR="00D20793">
        <w:rPr>
          <w:lang w:val="en-US"/>
        </w:rPr>
        <w:t xml:space="preserve">. </w:t>
      </w:r>
      <w:proofErr w:type="gramStart"/>
      <w:r w:rsidR="00381768">
        <w:rPr>
          <w:lang w:val="en-US"/>
        </w:rPr>
        <w:t>0</w:t>
      </w:r>
      <w:r w:rsidR="00D20793">
        <w:rPr>
          <w:lang w:val="en-US"/>
        </w:rPr>
        <w:t xml:space="preserve">5 </w:t>
      </w:r>
      <w:r w:rsidR="00381768">
        <w:rPr>
          <w:lang w:val="en-US"/>
        </w:rPr>
        <w:t>:</w:t>
      </w:r>
      <w:proofErr w:type="gramEnd"/>
      <w:r w:rsidR="00381768">
        <w:rPr>
          <w:lang w:val="en-US"/>
        </w:rPr>
        <w:t xml:space="preserve"> 2022 </w:t>
      </w:r>
      <w:r w:rsidR="00D20793">
        <w:rPr>
          <w:lang w:val="en-US"/>
        </w:rPr>
        <w:t>/ S)</w:t>
      </w:r>
      <w:r w:rsidR="00BD60B6">
        <w:rPr>
          <w:lang w:val="en-US"/>
        </w:rPr>
        <w:t xml:space="preserve">. </w:t>
      </w:r>
      <w:r w:rsidR="00BD60B6" w:rsidRPr="0073061A">
        <w:rPr>
          <w:lang w:val="en-US"/>
        </w:rPr>
        <w:t>Th</w:t>
      </w:r>
      <w:r w:rsidR="00BD60B6">
        <w:rPr>
          <w:lang w:val="en-US"/>
        </w:rPr>
        <w:t>e</w:t>
      </w:r>
      <w:r w:rsidR="00BD60B6" w:rsidRPr="0073061A">
        <w:rPr>
          <w:lang w:val="en-US"/>
        </w:rPr>
        <w:t>s</w:t>
      </w:r>
      <w:r w:rsidR="00BD60B6">
        <w:rPr>
          <w:lang w:val="en-US"/>
        </w:rPr>
        <w:t>e</w:t>
      </w:r>
      <w:r w:rsidR="00BD60B6" w:rsidRPr="0073061A">
        <w:rPr>
          <w:lang w:val="en-US"/>
        </w:rPr>
        <w:t xml:space="preserve"> </w:t>
      </w:r>
      <w:r w:rsidR="00BD60B6">
        <w:rPr>
          <w:lang w:val="en-US"/>
        </w:rPr>
        <w:t>Guidelines provide</w:t>
      </w:r>
      <w:r w:rsidR="00BD60B6" w:rsidRPr="0073061A">
        <w:rPr>
          <w:lang w:val="en-US"/>
        </w:rPr>
        <w:t xml:space="preserve"> assistance to operators of museums and showroom as well as to risk carrier (e.g. insurers). It helps identifying risks and developing strategies facing these risks.</w:t>
      </w:r>
      <w:r w:rsidR="00053ED1">
        <w:rPr>
          <w:lang w:val="en-US"/>
        </w:rPr>
        <w:t xml:space="preserve"> </w:t>
      </w:r>
      <w:r w:rsidR="00633FD6">
        <w:rPr>
          <w:lang w:val="en-US"/>
        </w:rPr>
        <w:t>Recently</w:t>
      </w:r>
      <w:r w:rsidR="00053ED1">
        <w:rPr>
          <w:lang w:val="en-US"/>
        </w:rPr>
        <w:t xml:space="preserve"> Insurance Europe, the </w:t>
      </w:r>
      <w:r w:rsidR="00633FD6" w:rsidRPr="00633FD6">
        <w:rPr>
          <w:lang w:val="en-US"/>
        </w:rPr>
        <w:t>European insurance and reinsurance federation</w:t>
      </w:r>
      <w:r w:rsidR="00053ED1">
        <w:rPr>
          <w:lang w:val="en-US"/>
        </w:rPr>
        <w:t xml:space="preserve">, </w:t>
      </w:r>
      <w:r w:rsidR="00633FD6">
        <w:rPr>
          <w:lang w:val="en-US"/>
        </w:rPr>
        <w:t>has endorsed the</w:t>
      </w:r>
      <w:r w:rsidR="00053ED1">
        <w:rPr>
          <w:lang w:val="en-US"/>
        </w:rPr>
        <w:t>se guidelines</w:t>
      </w:r>
      <w:r w:rsidR="00D20793">
        <w:rPr>
          <w:lang w:val="en-US"/>
        </w:rPr>
        <w:t>.</w:t>
      </w:r>
      <w:r w:rsidR="00053ED1">
        <w:rPr>
          <w:lang w:val="en-US"/>
        </w:rPr>
        <w:t xml:space="preserve"> </w:t>
      </w:r>
    </w:p>
    <w:p w:rsidR="00BD60B6" w:rsidRDefault="00BD60B6" w:rsidP="00BD60B6">
      <w:pPr>
        <w:spacing w:after="240" w:line="276" w:lineRule="auto"/>
        <w:jc w:val="both"/>
        <w:rPr>
          <w:lang w:val="en-US"/>
        </w:rPr>
      </w:pPr>
      <w:r w:rsidRPr="0073061A">
        <w:rPr>
          <w:lang w:val="en-US"/>
        </w:rPr>
        <w:t xml:space="preserve">The </w:t>
      </w:r>
      <w:r>
        <w:rPr>
          <w:lang w:val="en-US"/>
        </w:rPr>
        <w:t>guideline</w:t>
      </w:r>
      <w:r w:rsidR="00D20793">
        <w:rPr>
          <w:lang w:val="en-US"/>
        </w:rPr>
        <w:t>s</w:t>
      </w:r>
      <w:r w:rsidRPr="0073061A">
        <w:rPr>
          <w:lang w:val="en-US"/>
        </w:rPr>
        <w:t xml:space="preserve"> </w:t>
      </w:r>
      <w:proofErr w:type="gramStart"/>
      <w:r w:rsidRPr="0073061A">
        <w:rPr>
          <w:lang w:val="en-US"/>
        </w:rPr>
        <w:t>ha</w:t>
      </w:r>
      <w:r w:rsidR="00D20793">
        <w:rPr>
          <w:lang w:val="en-US"/>
        </w:rPr>
        <w:t>ve</w:t>
      </w:r>
      <w:r w:rsidRPr="0073061A">
        <w:rPr>
          <w:lang w:val="en-US"/>
        </w:rPr>
        <w:t xml:space="preserve"> been designed</w:t>
      </w:r>
      <w:proofErr w:type="gramEnd"/>
      <w:r w:rsidRPr="0073061A">
        <w:rPr>
          <w:lang w:val="en-US"/>
        </w:rPr>
        <w:t xml:space="preserve"> to be particularly useful for smaller or medium size museums and private collections. However, most of the content of this guidance document is applicable to museums and collections of all sizes. These Security Guidelines can also be used as reference during the planning stage of a building to help both the architect as well as the museum executive responsible for security and safety of the objects. In order to meet their special responsibility, a museum’s management needs to implement a systematic protection scheme that clearly defines and documents the necessary structural protection</w:t>
      </w:r>
      <w:r>
        <w:rPr>
          <w:lang w:val="en-US"/>
        </w:rPr>
        <w:t xml:space="preserve"> </w:t>
      </w:r>
      <w:r w:rsidRPr="0073061A">
        <w:rPr>
          <w:lang w:val="en-US"/>
        </w:rPr>
        <w:t xml:space="preserve">measures as well as the </w:t>
      </w:r>
      <w:proofErr w:type="spellStart"/>
      <w:r w:rsidRPr="0073061A">
        <w:rPr>
          <w:lang w:val="en-US"/>
        </w:rPr>
        <w:t>organisational</w:t>
      </w:r>
      <w:proofErr w:type="spellEnd"/>
      <w:r w:rsidRPr="0073061A">
        <w:rPr>
          <w:lang w:val="en-US"/>
        </w:rPr>
        <w:t xml:space="preserve"> safeguards. Such a protection scheme would typically include a specific risk assessment from which it derives protection concepts against identified risks.</w:t>
      </w:r>
    </w:p>
    <w:p w:rsidR="00BD60B6" w:rsidRDefault="00BD60B6" w:rsidP="00BD60B6">
      <w:pPr>
        <w:spacing w:after="240" w:line="276" w:lineRule="auto"/>
        <w:jc w:val="both"/>
        <w:rPr>
          <w:lang w:val="en-US"/>
        </w:rPr>
      </w:pPr>
      <w:r w:rsidRPr="0073061A">
        <w:rPr>
          <w:lang w:val="en-US"/>
        </w:rPr>
        <w:t xml:space="preserve">The objective of these Security Guidelines is to make operators and supporters of museums, security officers, planners and the police aware of the various </w:t>
      </w:r>
      <w:r>
        <w:rPr>
          <w:lang w:val="en-US"/>
        </w:rPr>
        <w:t xml:space="preserve">risks as well as the different </w:t>
      </w:r>
      <w:r w:rsidRPr="0073061A">
        <w:rPr>
          <w:lang w:val="en-US"/>
        </w:rPr>
        <w:t>options of security technology with a view to burglary/theft, fire protection and protection from natural hazards and water damage in</w:t>
      </w:r>
      <w:r>
        <w:rPr>
          <w:lang w:val="en-US"/>
        </w:rPr>
        <w:t xml:space="preserve"> </w:t>
      </w:r>
      <w:r w:rsidRPr="0073061A">
        <w:rPr>
          <w:lang w:val="en-US"/>
        </w:rPr>
        <w:t>museums and showrooms. They provide non-binding recommendations to parties involved for</w:t>
      </w:r>
      <w:r>
        <w:rPr>
          <w:lang w:val="en-US"/>
        </w:rPr>
        <w:t xml:space="preserve"> </w:t>
      </w:r>
      <w:r w:rsidRPr="0073061A">
        <w:rPr>
          <w:lang w:val="en-US"/>
        </w:rPr>
        <w:t>developing an effective protection concept (structural/</w:t>
      </w:r>
      <w:proofErr w:type="spellStart"/>
      <w:r w:rsidRPr="0073061A">
        <w:rPr>
          <w:lang w:val="en-US"/>
        </w:rPr>
        <w:t>organisationa</w:t>
      </w:r>
      <w:r>
        <w:rPr>
          <w:lang w:val="en-US"/>
        </w:rPr>
        <w:t>l</w:t>
      </w:r>
      <w:proofErr w:type="spellEnd"/>
      <w:r>
        <w:rPr>
          <w:lang w:val="en-US"/>
        </w:rPr>
        <w:t xml:space="preserve">/electronic) against the risks </w:t>
      </w:r>
      <w:r w:rsidRPr="0073061A">
        <w:rPr>
          <w:lang w:val="en-US"/>
        </w:rPr>
        <w:t>outlined here.</w:t>
      </w:r>
    </w:p>
    <w:p w:rsidR="00DA6E1C" w:rsidRPr="00DA6E1C" w:rsidRDefault="0073061A" w:rsidP="00DA6E1C">
      <w:pPr>
        <w:spacing w:after="240" w:line="276" w:lineRule="auto"/>
        <w:jc w:val="both"/>
        <w:rPr>
          <w:lang w:val="en-US"/>
        </w:rPr>
      </w:pPr>
      <w:r>
        <w:rPr>
          <w:lang w:val="en-US"/>
        </w:rPr>
        <w:t>The guideline is available for free download under</w:t>
      </w:r>
      <w:r w:rsidR="00DA6E1C">
        <w:rPr>
          <w:lang w:val="en-US"/>
        </w:rPr>
        <w:t xml:space="preserve"> cfpa-e.eu.</w:t>
      </w:r>
    </w:p>
    <w:sectPr w:rsidR="00DA6E1C" w:rsidRPr="00DA6E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5D9"/>
    <w:multiLevelType w:val="hybridMultilevel"/>
    <w:tmpl w:val="D39A5C60"/>
    <w:lvl w:ilvl="0" w:tplc="6F7C52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1C"/>
    <w:rsid w:val="00053ED1"/>
    <w:rsid w:val="001D7132"/>
    <w:rsid w:val="00381768"/>
    <w:rsid w:val="00562ECC"/>
    <w:rsid w:val="005914D4"/>
    <w:rsid w:val="006170F2"/>
    <w:rsid w:val="00633FD6"/>
    <w:rsid w:val="0073061A"/>
    <w:rsid w:val="009761BB"/>
    <w:rsid w:val="009D05D1"/>
    <w:rsid w:val="00A976D9"/>
    <w:rsid w:val="00B472F8"/>
    <w:rsid w:val="00BD60B6"/>
    <w:rsid w:val="00C235D1"/>
    <w:rsid w:val="00C37A7E"/>
    <w:rsid w:val="00CB7FF9"/>
    <w:rsid w:val="00CC70AD"/>
    <w:rsid w:val="00D20793"/>
    <w:rsid w:val="00DA6E1C"/>
    <w:rsid w:val="00DE1A50"/>
    <w:rsid w:val="00DE2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4BC7"/>
  <w15:docId w15:val="{A815910B-766B-41AE-854C-E2716EEA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E1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A6E1C"/>
    <w:rPr>
      <w:color w:val="0000FF"/>
      <w:u w:val="single"/>
    </w:rPr>
  </w:style>
  <w:style w:type="paragraph" w:styleId="Listenabsatz">
    <w:name w:val="List Paragraph"/>
    <w:basedOn w:val="Standard"/>
    <w:uiPriority w:val="34"/>
    <w:qFormat/>
    <w:rsid w:val="00C37A7E"/>
    <w:pPr>
      <w:ind w:left="720"/>
      <w:contextualSpacing/>
    </w:pPr>
  </w:style>
  <w:style w:type="paragraph" w:customStyle="1" w:styleId="Default">
    <w:name w:val="Default"/>
    <w:rsid w:val="007306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VdS Schadenverhütung GmbH</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Ingeborg</dc:creator>
  <cp:lastModifiedBy>Vorderwülbecke, Paulus</cp:lastModifiedBy>
  <cp:revision>3</cp:revision>
  <dcterms:created xsi:type="dcterms:W3CDTF">2022-04-19T05:10:00Z</dcterms:created>
  <dcterms:modified xsi:type="dcterms:W3CDTF">2022-04-19T05:10:00Z</dcterms:modified>
</cp:coreProperties>
</file>