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0A" w:rsidRPr="00E64690" w:rsidRDefault="00073D11" w:rsidP="00117184">
      <w:pPr>
        <w:jc w:val="both"/>
        <w:rPr>
          <w:rFonts w:ascii="Arial" w:hAnsi="Arial" w:cs="Arial"/>
          <w:b/>
          <w:sz w:val="36"/>
          <w:lang w:val="en-GB"/>
        </w:rPr>
      </w:pPr>
      <w:r>
        <w:rPr>
          <w:rFonts w:ascii="Arial" w:hAnsi="Arial" w:cs="Arial"/>
          <w:b/>
          <w:noProof/>
          <w:sz w:val="36"/>
          <w:lang w:eastAsia="de-DE"/>
        </w:rPr>
        <mc:AlternateContent>
          <mc:Choice Requires="wps">
            <w:drawing>
              <wp:anchor distT="0" distB="0" distL="114300" distR="114300" simplePos="0" relativeHeight="251659264" behindDoc="0" locked="0" layoutInCell="1" allowOverlap="1">
                <wp:simplePos x="0" y="0"/>
                <wp:positionH relativeFrom="column">
                  <wp:posOffset>4911725</wp:posOffset>
                </wp:positionH>
                <wp:positionV relativeFrom="paragraph">
                  <wp:posOffset>-433705</wp:posOffset>
                </wp:positionV>
                <wp:extent cx="1127760" cy="223520"/>
                <wp:effectExtent l="0" t="0" r="15240" b="24130"/>
                <wp:wrapNone/>
                <wp:docPr id="2" name="Textfeld 2"/>
                <wp:cNvGraphicFramePr/>
                <a:graphic xmlns:a="http://schemas.openxmlformats.org/drawingml/2006/main">
                  <a:graphicData uri="http://schemas.microsoft.com/office/word/2010/wordprocessingShape">
                    <wps:wsp>
                      <wps:cNvSpPr txBox="1"/>
                      <wps:spPr>
                        <a:xfrm>
                          <a:off x="0" y="0"/>
                          <a:ext cx="112776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3D11" w:rsidRDefault="00073D11">
                            <w:r>
                              <w:t xml:space="preserve">SC </w:t>
                            </w:r>
                            <w:proofErr w:type="spellStart"/>
                            <w:r>
                              <w:t>No</w:t>
                            </w:r>
                            <w:proofErr w:type="spellEnd"/>
                            <w:r>
                              <w:t xml:space="preserve"> 1</w:t>
                            </w:r>
                            <w:bookmarkStart w:id="0" w:name="_GoBack"/>
                            <w:bookmarkEnd w:id="0"/>
                            <w:r>
                              <w:t>9018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86.75pt;margin-top:-34.15pt;width:88.8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EhkwIAALIFAAAOAAAAZHJzL2Uyb0RvYy54bWysVEtPGzEQvlfqf7B8L5ssJLQRG5SCqCpF&#10;gAoVZ8drEwvb49pOdtNf37F386JcqHrZHXu+eX2emYvL1miyFj4osBUdngwoEZZDrexzRX8+3nz6&#10;TEmIzNZMgxUV3YhAL6cfP1w0biJKWIKuhSfoxIZJ4yq6jNFNiiLwpTAsnIATFpUSvGERj/65qD1r&#10;0LvRRTkYjIsGfO08cBEC3l53SjrN/qUUPN5JGUQkuqKYW8xfn7+L9C2mF2zy7JlbKt6nwf4hC8OU&#10;xaA7V9csMrLy6i9XRnEPAWQ84WAKkFJxkWvAaoaDV9U8LJkTuRYkJ7gdTeH/ueW363tPVF3RkhLL&#10;DD7Ro2ijFLomZWKncWGCoAeHsNh+hRZfeXsf8DIV3Upv0h/LIahHnjc7btEZ4cloWJ6fj1HFUVeW&#10;p6Myk1/srZ0P8ZsAQ5JQUY9vlyll63mImAlCt5AULIBW9Y3SOh9Sv4gr7cma4UvrmHNEiyOUtqSp&#10;6Ph0NMiOj3TJ9c5+oRl/SVUee8CTtimcyJ3Vp5UY6pjIUtxokTDa/hASmc2EvJEj41zYXZ4ZnVAS&#10;K3qPYY/fZ/Ue464OtMiRwcadsVEWfMfSMbX1y5Za2eGRpIO6kxjbRdt3zgLqDTaOh27wguM3Come&#10;sxDvmcdJw4bA7RHv8CM14OtAL1GyBP/7rfuExwFALSUNTm5Fw68V84IS/d3iaHwZnp2lUc+Hs9E5&#10;Nhrxh5rFocauzBVgywxxTzmexYSPeitKD+YJl8wsRUUVsxxjVzRuxavY7RNcUlzMZhmEw+1YnNsH&#10;x5PrRG9qsMf2iXnXN3jE0biF7Yyzyas+77DJ0sJsFUGqPASJ4I7VnnhcDLlP+yWWNs/hOaP2q3b6&#10;BwAA//8DAFBLAwQUAAYACAAAACEAaqDXiN8AAAALAQAADwAAAGRycy9kb3ducmV2LnhtbEyPwU7D&#10;MAyG70i8Q2Qkbltaqm1daToBGlw4MRDnrPGSiCapkqwrb485wdH2p9/f3+5mN7AJY7LBCyiXBTD0&#10;fVDWawEf78+LGljK0is5BI8CvjHBrru+amWjwsW/4XTImlGIT40UYHIeG85Tb9DJtAwjerqdQnQy&#10;0xg1V1FeKNwN/K4o1txJ6+mDkSM+Gey/DmcnYP+ot7qvZTT7Wlk7zZ+nV/0ixO3N/HAPLOOc/2D4&#10;1Sd16MjpGM5eJTYI2GyqFaECFuu6AkbEdlWWwI60qaoSeNfy/x26HwAAAP//AwBQSwECLQAUAAYA&#10;CAAAACEAtoM4kv4AAADhAQAAEwAAAAAAAAAAAAAAAAAAAAAAW0NvbnRlbnRfVHlwZXNdLnhtbFBL&#10;AQItABQABgAIAAAAIQA4/SH/1gAAAJQBAAALAAAAAAAAAAAAAAAAAC8BAABfcmVscy8ucmVsc1BL&#10;AQItABQABgAIAAAAIQCu9aEhkwIAALIFAAAOAAAAAAAAAAAAAAAAAC4CAABkcnMvZTJvRG9jLnht&#10;bFBLAQItABQABgAIAAAAIQBqoNeI3wAAAAsBAAAPAAAAAAAAAAAAAAAAAO0EAABkcnMvZG93bnJl&#10;di54bWxQSwUGAAAAAAQABADzAAAA+QUAAAAA&#10;" fillcolor="white [3201]" strokeweight=".5pt">
                <v:textbox>
                  <w:txbxContent>
                    <w:p w:rsidR="00073D11" w:rsidRDefault="00073D11">
                      <w:r>
                        <w:t xml:space="preserve">SC </w:t>
                      </w:r>
                      <w:proofErr w:type="spellStart"/>
                      <w:r>
                        <w:t>No</w:t>
                      </w:r>
                      <w:proofErr w:type="spellEnd"/>
                      <w:r>
                        <w:t xml:space="preserve"> 1</w:t>
                      </w:r>
                      <w:bookmarkStart w:id="1" w:name="_GoBack"/>
                      <w:bookmarkEnd w:id="1"/>
                      <w:r>
                        <w:t>9018</w:t>
                      </w:r>
                    </w:p>
                  </w:txbxContent>
                </v:textbox>
              </v:shape>
            </w:pict>
          </mc:Fallback>
        </mc:AlternateContent>
      </w:r>
      <w:r w:rsidR="007029FB" w:rsidRPr="00E64690">
        <w:rPr>
          <w:rFonts w:ascii="Arial" w:hAnsi="Arial" w:cs="Arial"/>
          <w:b/>
          <w:sz w:val="36"/>
          <w:lang w:val="en-GB"/>
        </w:rPr>
        <w:t>Networked components (</w:t>
      </w:r>
      <w:proofErr w:type="spellStart"/>
      <w:r w:rsidR="007029FB" w:rsidRPr="00E64690">
        <w:rPr>
          <w:rFonts w:ascii="Arial" w:hAnsi="Arial" w:cs="Arial"/>
          <w:b/>
          <w:sz w:val="36"/>
          <w:lang w:val="en-GB"/>
        </w:rPr>
        <w:t>IoT</w:t>
      </w:r>
      <w:proofErr w:type="spellEnd"/>
      <w:r w:rsidR="007029FB" w:rsidRPr="00E64690">
        <w:rPr>
          <w:rFonts w:ascii="Arial" w:hAnsi="Arial" w:cs="Arial"/>
          <w:b/>
          <w:sz w:val="36"/>
          <w:lang w:val="en-GB"/>
        </w:rPr>
        <w:t>) are backbone of the digital future and need appropriate cyber protection</w:t>
      </w:r>
    </w:p>
    <w:p w:rsidR="00D81C1C" w:rsidRPr="00E64690" w:rsidRDefault="00D81C1C" w:rsidP="00117184">
      <w:pPr>
        <w:jc w:val="both"/>
        <w:rPr>
          <w:rFonts w:ascii="Arial" w:hAnsi="Arial" w:cs="Arial"/>
          <w:b/>
          <w:sz w:val="28"/>
          <w:lang w:val="en-GB"/>
        </w:rPr>
      </w:pPr>
      <w:r w:rsidRPr="00E64690">
        <w:rPr>
          <w:rFonts w:ascii="Arial" w:hAnsi="Arial" w:cs="Arial"/>
          <w:b/>
          <w:sz w:val="28"/>
          <w:lang w:val="en-GB"/>
        </w:rPr>
        <w:t>Ris</w:t>
      </w:r>
      <w:r w:rsidR="007029FB" w:rsidRPr="00E64690">
        <w:rPr>
          <w:rFonts w:ascii="Arial" w:hAnsi="Arial" w:cs="Arial"/>
          <w:b/>
          <w:sz w:val="28"/>
          <w:lang w:val="en-GB"/>
        </w:rPr>
        <w:t>k</w:t>
      </w:r>
      <w:r w:rsidR="00803376">
        <w:rPr>
          <w:rFonts w:ascii="Arial" w:hAnsi="Arial" w:cs="Arial"/>
          <w:b/>
          <w:sz w:val="28"/>
          <w:lang w:val="en-GB"/>
        </w:rPr>
        <w:t>-adequate cyber protection</w:t>
      </w:r>
      <w:r w:rsidR="007029FB" w:rsidRPr="00E64690">
        <w:rPr>
          <w:rFonts w:ascii="Arial" w:hAnsi="Arial" w:cs="Arial"/>
          <w:b/>
          <w:sz w:val="28"/>
          <w:lang w:val="en-GB"/>
        </w:rPr>
        <w:t xml:space="preserve"> catalogue for components and systems</w:t>
      </w:r>
    </w:p>
    <w:p w:rsidR="007029FB" w:rsidRPr="00E64690" w:rsidRDefault="007029FB" w:rsidP="00117184">
      <w:pPr>
        <w:jc w:val="both"/>
        <w:rPr>
          <w:rFonts w:ascii="Arial" w:hAnsi="Arial" w:cs="Arial"/>
          <w:szCs w:val="26"/>
          <w:lang w:val="en-GB"/>
        </w:rPr>
      </w:pPr>
      <w:r w:rsidRPr="00E64690">
        <w:rPr>
          <w:rFonts w:ascii="Arial" w:hAnsi="Arial" w:cs="Arial"/>
          <w:szCs w:val="26"/>
          <w:lang w:val="en-GB"/>
        </w:rPr>
        <w:t xml:space="preserve">The digital transformation and the associated networking of devices and components </w:t>
      </w:r>
      <w:proofErr w:type="gramStart"/>
      <w:r w:rsidRPr="00E64690">
        <w:rPr>
          <w:rFonts w:ascii="Arial" w:hAnsi="Arial" w:cs="Arial"/>
          <w:szCs w:val="26"/>
          <w:lang w:val="en-GB"/>
        </w:rPr>
        <w:t>is</w:t>
      </w:r>
      <w:proofErr w:type="gramEnd"/>
      <w:r w:rsidRPr="00E64690">
        <w:rPr>
          <w:rFonts w:ascii="Arial" w:hAnsi="Arial" w:cs="Arial"/>
          <w:szCs w:val="26"/>
          <w:lang w:val="en-GB"/>
        </w:rPr>
        <w:t xml:space="preserve"> already dramatically changing our economy and society today. In the coming decades, this trend will continue to increase dramatically. This networking of devices essentially takes place in the Internet of Things (</w:t>
      </w:r>
      <w:proofErr w:type="spellStart"/>
      <w:r w:rsidRPr="00E64690">
        <w:rPr>
          <w:rFonts w:ascii="Arial" w:hAnsi="Arial" w:cs="Arial"/>
          <w:szCs w:val="26"/>
          <w:lang w:val="en-GB"/>
        </w:rPr>
        <w:t>IoT</w:t>
      </w:r>
      <w:proofErr w:type="spellEnd"/>
      <w:r w:rsidRPr="00E64690">
        <w:rPr>
          <w:rFonts w:ascii="Arial" w:hAnsi="Arial" w:cs="Arial"/>
          <w:szCs w:val="26"/>
          <w:lang w:val="en-GB"/>
        </w:rPr>
        <w:t xml:space="preserve">). There, the skilful combination of sensors and actuators, programming and data evaluation can open up new areas of application. The speed at which these new areas of application emerge is sometimes </w:t>
      </w:r>
      <w:proofErr w:type="spellStart"/>
      <w:r w:rsidRPr="00E64690">
        <w:rPr>
          <w:rFonts w:ascii="Arial" w:hAnsi="Arial" w:cs="Arial"/>
          <w:szCs w:val="26"/>
          <w:lang w:val="en-GB"/>
        </w:rPr>
        <w:t>breathtaking</w:t>
      </w:r>
      <w:proofErr w:type="spellEnd"/>
      <w:r w:rsidRPr="00E64690">
        <w:rPr>
          <w:rFonts w:ascii="Arial" w:hAnsi="Arial" w:cs="Arial"/>
          <w:szCs w:val="26"/>
          <w:lang w:val="en-GB"/>
        </w:rPr>
        <w:t xml:space="preserve"> and far too often this speed of further development is at the expense of thoroughness on the technical side</w:t>
      </w:r>
    </w:p>
    <w:p w:rsidR="00997083" w:rsidRPr="00E64690" w:rsidRDefault="007029FB" w:rsidP="00117184">
      <w:pPr>
        <w:jc w:val="both"/>
        <w:rPr>
          <w:rFonts w:ascii="Arial" w:hAnsi="Arial" w:cs="Arial"/>
          <w:szCs w:val="26"/>
          <w:lang w:val="en-GB"/>
        </w:rPr>
      </w:pPr>
      <w:r w:rsidRPr="00E64690">
        <w:rPr>
          <w:rFonts w:ascii="Arial" w:hAnsi="Arial" w:cs="Arial"/>
          <w:szCs w:val="26"/>
          <w:lang w:val="en-GB"/>
        </w:rPr>
        <w:t xml:space="preserve">Thoroughness in terms of technical sophistication, stability and security of applications is indispensable not only - but especially - in security-critical environments, such as fire or burglary protection. Much too often in the recent past it can be seen in the media that security researchers have once again succeeded in </w:t>
      </w:r>
      <w:r w:rsidR="00181874" w:rsidRPr="00181874">
        <w:rPr>
          <w:rFonts w:ascii="Arial" w:hAnsi="Arial" w:cs="Arial"/>
          <w:szCs w:val="26"/>
          <w:lang w:val="en-GB"/>
        </w:rPr>
        <w:t xml:space="preserve">remotely </w:t>
      </w:r>
      <w:r w:rsidRPr="00E64690">
        <w:rPr>
          <w:rFonts w:ascii="Arial" w:hAnsi="Arial" w:cs="Arial"/>
          <w:szCs w:val="26"/>
          <w:lang w:val="en-GB"/>
        </w:rPr>
        <w:t xml:space="preserve">outwitting a component and, for example, putting it out of operation. If one investigates the causes of these hacks, it often quickly becomes clear that the manufacturers of such products have </w:t>
      </w:r>
      <w:r w:rsidR="00181874">
        <w:rPr>
          <w:rFonts w:ascii="Arial" w:hAnsi="Arial" w:cs="Arial"/>
          <w:szCs w:val="26"/>
          <w:lang w:val="en-GB"/>
        </w:rPr>
        <w:t>absolutely</w:t>
      </w:r>
      <w:r w:rsidRPr="00E64690">
        <w:rPr>
          <w:rFonts w:ascii="Arial" w:hAnsi="Arial" w:cs="Arial"/>
          <w:szCs w:val="26"/>
          <w:lang w:val="en-GB"/>
        </w:rPr>
        <w:t xml:space="preserve"> neglected the topic of cyber security in the development process. Unfortunately, the lack of security for user access, inadequately protected data transfers or software bugs, which leave the door open for attackers for years due to a lack of patch management, are the order of the day.</w:t>
      </w:r>
    </w:p>
    <w:p w:rsidR="00152D70" w:rsidRPr="00E64690" w:rsidRDefault="007029FB" w:rsidP="00117184">
      <w:pPr>
        <w:jc w:val="both"/>
        <w:rPr>
          <w:rFonts w:ascii="Arial" w:hAnsi="Arial" w:cs="Arial"/>
          <w:szCs w:val="26"/>
          <w:lang w:val="en-GB"/>
        </w:rPr>
      </w:pPr>
      <w:r w:rsidRPr="00E64690">
        <w:rPr>
          <w:rFonts w:ascii="Arial" w:hAnsi="Arial" w:cs="Arial"/>
          <w:szCs w:val="26"/>
          <w:lang w:val="en-GB"/>
        </w:rPr>
        <w:t xml:space="preserve">VdS </w:t>
      </w:r>
      <w:proofErr w:type="spellStart"/>
      <w:r w:rsidRPr="00E64690">
        <w:rPr>
          <w:rFonts w:ascii="Arial" w:hAnsi="Arial" w:cs="Arial"/>
          <w:szCs w:val="26"/>
          <w:lang w:val="en-GB"/>
        </w:rPr>
        <w:t>Schadenverhütung</w:t>
      </w:r>
      <w:proofErr w:type="spellEnd"/>
      <w:r w:rsidRPr="00E64690">
        <w:rPr>
          <w:rFonts w:ascii="Arial" w:hAnsi="Arial" w:cs="Arial"/>
          <w:szCs w:val="26"/>
          <w:lang w:val="en-GB"/>
        </w:rPr>
        <w:t xml:space="preserve">, as a 100% subsidiary of the </w:t>
      </w:r>
      <w:proofErr w:type="spellStart"/>
      <w:r w:rsidRPr="00E64690">
        <w:rPr>
          <w:rFonts w:ascii="Arial" w:hAnsi="Arial" w:cs="Arial"/>
          <w:szCs w:val="26"/>
          <w:lang w:val="en-GB"/>
        </w:rPr>
        <w:t>Gesamtverband</w:t>
      </w:r>
      <w:proofErr w:type="spellEnd"/>
      <w:r w:rsidRPr="00E64690">
        <w:rPr>
          <w:rFonts w:ascii="Arial" w:hAnsi="Arial" w:cs="Arial"/>
          <w:szCs w:val="26"/>
          <w:lang w:val="en-GB"/>
        </w:rPr>
        <w:t xml:space="preserve"> der </w:t>
      </w:r>
      <w:proofErr w:type="spellStart"/>
      <w:r w:rsidRPr="00E64690">
        <w:rPr>
          <w:rFonts w:ascii="Arial" w:hAnsi="Arial" w:cs="Arial"/>
          <w:szCs w:val="26"/>
          <w:lang w:val="en-GB"/>
        </w:rPr>
        <w:t>Deutschen</w:t>
      </w:r>
      <w:proofErr w:type="spellEnd"/>
      <w:r w:rsidRPr="00E64690">
        <w:rPr>
          <w:rFonts w:ascii="Arial" w:hAnsi="Arial" w:cs="Arial"/>
          <w:szCs w:val="26"/>
          <w:lang w:val="en-GB"/>
        </w:rPr>
        <w:t xml:space="preserve"> </w:t>
      </w:r>
      <w:proofErr w:type="spellStart"/>
      <w:r w:rsidRPr="00E64690">
        <w:rPr>
          <w:rFonts w:ascii="Arial" w:hAnsi="Arial" w:cs="Arial"/>
          <w:szCs w:val="26"/>
          <w:lang w:val="en-GB"/>
        </w:rPr>
        <w:t>Versicherungswirtschaft</w:t>
      </w:r>
      <w:proofErr w:type="spellEnd"/>
      <w:r w:rsidRPr="00E64690">
        <w:rPr>
          <w:rFonts w:ascii="Arial" w:hAnsi="Arial" w:cs="Arial"/>
          <w:szCs w:val="26"/>
          <w:lang w:val="en-GB"/>
        </w:rPr>
        <w:t xml:space="preserve"> (GDV), has therefore been commissioned by insurers to significantly increase the level of cyber security in </w:t>
      </w:r>
      <w:proofErr w:type="spellStart"/>
      <w:r w:rsidRPr="00E64690">
        <w:rPr>
          <w:rFonts w:ascii="Arial" w:hAnsi="Arial" w:cs="Arial"/>
          <w:szCs w:val="26"/>
          <w:lang w:val="en-GB"/>
        </w:rPr>
        <w:t>IoT</w:t>
      </w:r>
      <w:proofErr w:type="spellEnd"/>
      <w:r w:rsidRPr="00E64690">
        <w:rPr>
          <w:rFonts w:ascii="Arial" w:hAnsi="Arial" w:cs="Arial"/>
          <w:szCs w:val="26"/>
          <w:lang w:val="en-GB"/>
        </w:rPr>
        <w:t xml:space="preserve"> products with a focus on fire protection and security technology.</w:t>
      </w:r>
      <w:r w:rsidR="00E22AD5" w:rsidRPr="00E64690">
        <w:rPr>
          <w:rFonts w:ascii="Arial" w:hAnsi="Arial" w:cs="Arial"/>
          <w:szCs w:val="26"/>
          <w:lang w:val="en-GB"/>
        </w:rPr>
        <w:t xml:space="preserve"> </w:t>
      </w:r>
      <w:r w:rsidRPr="00E64690">
        <w:rPr>
          <w:rFonts w:ascii="Arial" w:hAnsi="Arial" w:cs="Arial"/>
          <w:szCs w:val="26"/>
          <w:lang w:val="en-GB"/>
        </w:rPr>
        <w:t xml:space="preserve">With its profound knowledge </w:t>
      </w:r>
      <w:r w:rsidR="00181874">
        <w:rPr>
          <w:rFonts w:ascii="Arial" w:hAnsi="Arial" w:cs="Arial"/>
          <w:szCs w:val="26"/>
          <w:lang w:val="en-GB"/>
        </w:rPr>
        <w:t xml:space="preserve">in this economic sector </w:t>
      </w:r>
      <w:r w:rsidRPr="00E64690">
        <w:rPr>
          <w:rFonts w:ascii="Arial" w:hAnsi="Arial" w:cs="Arial"/>
          <w:szCs w:val="26"/>
          <w:lang w:val="en-GB"/>
        </w:rPr>
        <w:t xml:space="preserve">and its many years of experience in the testing and certification of installers and products in the security sector, </w:t>
      </w:r>
      <w:proofErr w:type="gramStart"/>
      <w:r w:rsidRPr="00E64690">
        <w:rPr>
          <w:rFonts w:ascii="Arial" w:hAnsi="Arial" w:cs="Arial"/>
          <w:szCs w:val="26"/>
          <w:lang w:val="en-GB"/>
        </w:rPr>
        <w:t>VdS</w:t>
      </w:r>
      <w:proofErr w:type="gramEnd"/>
      <w:r w:rsidRPr="00E64690">
        <w:rPr>
          <w:rFonts w:ascii="Arial" w:hAnsi="Arial" w:cs="Arial"/>
          <w:szCs w:val="26"/>
          <w:lang w:val="en-GB"/>
        </w:rPr>
        <w:t xml:space="preserve"> is currently developing guidelines that will demonstrably increase the cyber security of the products and are tailor-made for use in security technology.</w:t>
      </w:r>
    </w:p>
    <w:p w:rsidR="00E22AD5" w:rsidRPr="00E64690" w:rsidRDefault="00E22AD5" w:rsidP="00117184">
      <w:pPr>
        <w:jc w:val="both"/>
        <w:rPr>
          <w:rFonts w:ascii="Arial" w:hAnsi="Arial" w:cs="Arial"/>
          <w:szCs w:val="26"/>
          <w:lang w:val="en-GB"/>
        </w:rPr>
      </w:pPr>
    </w:p>
    <w:p w:rsidR="00FB384A" w:rsidRPr="00E64690" w:rsidRDefault="007029FB" w:rsidP="00117184">
      <w:pPr>
        <w:jc w:val="both"/>
        <w:rPr>
          <w:rFonts w:ascii="Arial" w:hAnsi="Arial" w:cs="Arial"/>
          <w:szCs w:val="26"/>
          <w:lang w:val="en-GB"/>
        </w:rPr>
      </w:pPr>
      <w:r w:rsidRPr="00E64690">
        <w:rPr>
          <w:rFonts w:ascii="Arial" w:hAnsi="Arial" w:cs="Arial"/>
          <w:szCs w:val="26"/>
          <w:lang w:val="en-GB"/>
        </w:rPr>
        <w:t>Essential requirements are</w:t>
      </w:r>
      <w:r w:rsidR="00FB384A" w:rsidRPr="00E64690">
        <w:rPr>
          <w:rFonts w:ascii="Arial" w:hAnsi="Arial" w:cs="Arial"/>
          <w:szCs w:val="26"/>
          <w:lang w:val="en-GB"/>
        </w:rPr>
        <w:t>:</w:t>
      </w:r>
    </w:p>
    <w:p w:rsidR="00FB384A" w:rsidRPr="00E64690" w:rsidRDefault="00FB384A" w:rsidP="00117184">
      <w:pPr>
        <w:jc w:val="both"/>
        <w:rPr>
          <w:rFonts w:ascii="Arial" w:hAnsi="Arial" w:cs="Arial"/>
          <w:b/>
          <w:szCs w:val="26"/>
          <w:lang w:val="en-GB"/>
        </w:rPr>
      </w:pPr>
      <w:r w:rsidRPr="00E64690">
        <w:rPr>
          <w:rFonts w:ascii="Arial" w:hAnsi="Arial" w:cs="Arial"/>
          <w:b/>
          <w:szCs w:val="26"/>
          <w:lang w:val="en-GB"/>
        </w:rPr>
        <w:t xml:space="preserve">1. </w:t>
      </w:r>
      <w:r w:rsidR="007029FB" w:rsidRPr="00E64690">
        <w:rPr>
          <w:rFonts w:ascii="Arial" w:hAnsi="Arial" w:cs="Arial"/>
          <w:b/>
          <w:szCs w:val="26"/>
          <w:lang w:val="en-GB"/>
        </w:rPr>
        <w:t xml:space="preserve">General </w:t>
      </w:r>
      <w:proofErr w:type="gramStart"/>
      <w:r w:rsidR="007029FB" w:rsidRPr="00E64690">
        <w:rPr>
          <w:rFonts w:ascii="Arial" w:hAnsi="Arial" w:cs="Arial"/>
          <w:b/>
          <w:szCs w:val="26"/>
          <w:lang w:val="en-GB"/>
        </w:rPr>
        <w:t>cyber</w:t>
      </w:r>
      <w:proofErr w:type="gramEnd"/>
      <w:r w:rsidR="007029FB" w:rsidRPr="00E64690">
        <w:rPr>
          <w:rFonts w:ascii="Arial" w:hAnsi="Arial" w:cs="Arial"/>
          <w:b/>
          <w:szCs w:val="26"/>
          <w:lang w:val="en-GB"/>
        </w:rPr>
        <w:t xml:space="preserve"> security aspects</w:t>
      </w:r>
    </w:p>
    <w:p w:rsidR="007029FB" w:rsidRPr="00E64690" w:rsidRDefault="007029FB" w:rsidP="007029FB">
      <w:pPr>
        <w:pStyle w:val="Listenabsatz"/>
        <w:numPr>
          <w:ilvl w:val="0"/>
          <w:numId w:val="2"/>
        </w:numPr>
        <w:jc w:val="both"/>
        <w:rPr>
          <w:rFonts w:ascii="Arial" w:hAnsi="Arial" w:cs="Arial"/>
          <w:szCs w:val="26"/>
          <w:lang w:val="en-GB"/>
        </w:rPr>
      </w:pPr>
      <w:r w:rsidRPr="00E64690">
        <w:rPr>
          <w:rFonts w:ascii="Arial" w:hAnsi="Arial" w:cs="Arial"/>
          <w:szCs w:val="26"/>
          <w:lang w:val="en-GB"/>
        </w:rPr>
        <w:t xml:space="preserve">Requirements for the management of interfaces to networks and components </w:t>
      </w:r>
    </w:p>
    <w:p w:rsidR="007029FB" w:rsidRPr="00E64690" w:rsidRDefault="007029FB" w:rsidP="007029FB">
      <w:pPr>
        <w:pStyle w:val="Listenabsatz"/>
        <w:numPr>
          <w:ilvl w:val="0"/>
          <w:numId w:val="2"/>
        </w:numPr>
        <w:jc w:val="both"/>
        <w:rPr>
          <w:rFonts w:ascii="Arial" w:hAnsi="Arial" w:cs="Arial"/>
          <w:szCs w:val="26"/>
          <w:lang w:val="en-GB"/>
        </w:rPr>
      </w:pPr>
      <w:r w:rsidRPr="00E64690">
        <w:rPr>
          <w:rFonts w:ascii="Arial" w:hAnsi="Arial" w:cs="Arial"/>
          <w:szCs w:val="26"/>
          <w:lang w:val="en-GB"/>
        </w:rPr>
        <w:t>Consistent application of the "Security by Design" principle</w:t>
      </w:r>
    </w:p>
    <w:p w:rsidR="007029FB" w:rsidRPr="00E64690" w:rsidRDefault="007029FB" w:rsidP="007029FB">
      <w:pPr>
        <w:pStyle w:val="Listenabsatz"/>
        <w:numPr>
          <w:ilvl w:val="0"/>
          <w:numId w:val="2"/>
        </w:numPr>
        <w:jc w:val="both"/>
        <w:rPr>
          <w:rFonts w:ascii="Arial" w:hAnsi="Arial" w:cs="Arial"/>
          <w:szCs w:val="26"/>
          <w:lang w:val="en-GB"/>
        </w:rPr>
      </w:pPr>
      <w:r w:rsidRPr="00E64690">
        <w:rPr>
          <w:rFonts w:ascii="Arial" w:hAnsi="Arial" w:cs="Arial"/>
          <w:szCs w:val="26"/>
          <w:lang w:val="en-GB"/>
        </w:rPr>
        <w:t>Creation of a safe ground state</w:t>
      </w:r>
    </w:p>
    <w:p w:rsidR="007029FB" w:rsidRPr="00E64690" w:rsidRDefault="007029FB" w:rsidP="007029FB">
      <w:pPr>
        <w:pStyle w:val="Listenabsatz"/>
        <w:numPr>
          <w:ilvl w:val="0"/>
          <w:numId w:val="2"/>
        </w:numPr>
        <w:jc w:val="both"/>
        <w:rPr>
          <w:rFonts w:ascii="Arial" w:hAnsi="Arial" w:cs="Arial"/>
          <w:szCs w:val="26"/>
          <w:lang w:val="en-GB"/>
        </w:rPr>
      </w:pPr>
      <w:r w:rsidRPr="00E64690">
        <w:rPr>
          <w:rFonts w:ascii="Arial" w:hAnsi="Arial" w:cs="Arial"/>
          <w:szCs w:val="26"/>
          <w:lang w:val="en-GB"/>
        </w:rPr>
        <w:t>Safe handling of faults and malfunctions</w:t>
      </w:r>
    </w:p>
    <w:p w:rsidR="006E609B" w:rsidRPr="00E64690" w:rsidRDefault="006E609B" w:rsidP="00117184">
      <w:pPr>
        <w:jc w:val="both"/>
        <w:rPr>
          <w:rFonts w:ascii="Arial" w:hAnsi="Arial" w:cs="Arial"/>
          <w:b/>
          <w:szCs w:val="26"/>
          <w:lang w:val="en-GB"/>
        </w:rPr>
      </w:pPr>
      <w:r w:rsidRPr="00E64690">
        <w:rPr>
          <w:rFonts w:ascii="Arial" w:hAnsi="Arial" w:cs="Arial"/>
          <w:b/>
          <w:szCs w:val="26"/>
          <w:lang w:val="en-GB"/>
        </w:rPr>
        <w:t>2. S</w:t>
      </w:r>
      <w:r w:rsidR="007029FB" w:rsidRPr="00E64690">
        <w:rPr>
          <w:rFonts w:ascii="Arial" w:hAnsi="Arial" w:cs="Arial"/>
          <w:b/>
          <w:szCs w:val="26"/>
          <w:lang w:val="en-GB"/>
        </w:rPr>
        <w:t>ecure user and access management</w:t>
      </w:r>
    </w:p>
    <w:p w:rsidR="001F08D3" w:rsidRPr="00E64690" w:rsidRDefault="001F08D3" w:rsidP="001F08D3">
      <w:pPr>
        <w:pStyle w:val="Listenabsatz"/>
        <w:numPr>
          <w:ilvl w:val="0"/>
          <w:numId w:val="6"/>
        </w:numPr>
        <w:jc w:val="both"/>
        <w:rPr>
          <w:rFonts w:ascii="Arial" w:hAnsi="Arial" w:cs="Arial"/>
          <w:szCs w:val="26"/>
          <w:lang w:val="en-GB"/>
        </w:rPr>
      </w:pPr>
      <w:r w:rsidRPr="00E64690">
        <w:rPr>
          <w:rFonts w:ascii="Arial" w:hAnsi="Arial" w:cs="Arial"/>
          <w:szCs w:val="26"/>
          <w:lang w:val="en-GB"/>
        </w:rPr>
        <w:lastRenderedPageBreak/>
        <w:t>User authentication secured in a risk-adequate manner (also multi-factor authentication)</w:t>
      </w:r>
    </w:p>
    <w:p w:rsidR="001F08D3" w:rsidRPr="00E64690" w:rsidRDefault="001F08D3" w:rsidP="001F08D3">
      <w:pPr>
        <w:pStyle w:val="Listenabsatz"/>
        <w:numPr>
          <w:ilvl w:val="0"/>
          <w:numId w:val="6"/>
        </w:numPr>
        <w:jc w:val="both"/>
        <w:rPr>
          <w:rFonts w:ascii="Arial" w:hAnsi="Arial" w:cs="Arial"/>
          <w:szCs w:val="26"/>
          <w:lang w:val="en-GB"/>
        </w:rPr>
      </w:pPr>
      <w:r w:rsidRPr="00E64690">
        <w:rPr>
          <w:rFonts w:ascii="Arial" w:hAnsi="Arial" w:cs="Arial"/>
          <w:szCs w:val="26"/>
          <w:lang w:val="en-GB"/>
        </w:rPr>
        <w:t xml:space="preserve">Input integrity checking </w:t>
      </w:r>
    </w:p>
    <w:p w:rsidR="001F08D3" w:rsidRPr="00E64690" w:rsidRDefault="001F08D3" w:rsidP="001F08D3">
      <w:pPr>
        <w:pStyle w:val="Listenabsatz"/>
        <w:numPr>
          <w:ilvl w:val="0"/>
          <w:numId w:val="6"/>
        </w:numPr>
        <w:jc w:val="both"/>
        <w:rPr>
          <w:rFonts w:ascii="Arial" w:hAnsi="Arial" w:cs="Arial"/>
          <w:szCs w:val="26"/>
          <w:lang w:val="en-GB"/>
        </w:rPr>
      </w:pPr>
      <w:r w:rsidRPr="00E64690">
        <w:rPr>
          <w:rFonts w:ascii="Arial" w:hAnsi="Arial" w:cs="Arial"/>
          <w:szCs w:val="26"/>
          <w:lang w:val="en-GB"/>
        </w:rPr>
        <w:t>rights management for human and machine access</w:t>
      </w:r>
    </w:p>
    <w:p w:rsidR="001F08D3" w:rsidRPr="00E64690" w:rsidRDefault="001F08D3" w:rsidP="001F08D3">
      <w:pPr>
        <w:pStyle w:val="Listenabsatz"/>
        <w:numPr>
          <w:ilvl w:val="0"/>
          <w:numId w:val="6"/>
        </w:numPr>
        <w:jc w:val="both"/>
        <w:rPr>
          <w:rFonts w:ascii="Arial" w:hAnsi="Arial" w:cs="Arial"/>
          <w:szCs w:val="26"/>
          <w:lang w:val="en-GB"/>
        </w:rPr>
      </w:pPr>
      <w:r w:rsidRPr="00E64690">
        <w:rPr>
          <w:rFonts w:ascii="Arial" w:hAnsi="Arial" w:cs="Arial"/>
          <w:szCs w:val="26"/>
          <w:lang w:val="en-GB"/>
        </w:rPr>
        <w:t>Consideration of the minimum principle</w:t>
      </w:r>
    </w:p>
    <w:p w:rsidR="006E609B" w:rsidRPr="00E64690" w:rsidRDefault="001F08D3" w:rsidP="00117184">
      <w:pPr>
        <w:jc w:val="both"/>
        <w:rPr>
          <w:rFonts w:ascii="Arial" w:hAnsi="Arial" w:cs="Arial"/>
          <w:b/>
          <w:szCs w:val="26"/>
          <w:lang w:val="en-GB"/>
        </w:rPr>
      </w:pPr>
      <w:r w:rsidRPr="00E64690">
        <w:rPr>
          <w:rFonts w:ascii="Arial" w:hAnsi="Arial" w:cs="Arial"/>
          <w:b/>
          <w:szCs w:val="26"/>
          <w:lang w:val="en-GB"/>
        </w:rPr>
        <w:t>3. Securing confidentiality and integrity</w:t>
      </w:r>
    </w:p>
    <w:p w:rsidR="001F08D3" w:rsidRPr="00E64690" w:rsidRDefault="001F08D3" w:rsidP="001F08D3">
      <w:pPr>
        <w:pStyle w:val="Listenabsatz"/>
        <w:numPr>
          <w:ilvl w:val="0"/>
          <w:numId w:val="7"/>
        </w:numPr>
        <w:jc w:val="both"/>
        <w:rPr>
          <w:rFonts w:ascii="Arial" w:hAnsi="Arial" w:cs="Arial"/>
          <w:szCs w:val="26"/>
          <w:lang w:val="en-GB"/>
        </w:rPr>
      </w:pPr>
      <w:r w:rsidRPr="00E64690">
        <w:rPr>
          <w:rFonts w:ascii="Arial" w:hAnsi="Arial" w:cs="Arial"/>
          <w:szCs w:val="26"/>
          <w:lang w:val="en-GB"/>
        </w:rPr>
        <w:t>Encrypted transmission and storage of data</w:t>
      </w:r>
    </w:p>
    <w:p w:rsidR="001F08D3" w:rsidRPr="00E64690" w:rsidRDefault="001F08D3" w:rsidP="001F08D3">
      <w:pPr>
        <w:pStyle w:val="Listenabsatz"/>
        <w:numPr>
          <w:ilvl w:val="0"/>
          <w:numId w:val="7"/>
        </w:numPr>
        <w:jc w:val="both"/>
        <w:rPr>
          <w:rFonts w:ascii="Arial" w:hAnsi="Arial" w:cs="Arial"/>
          <w:szCs w:val="26"/>
          <w:lang w:val="en-GB"/>
        </w:rPr>
      </w:pPr>
      <w:r w:rsidRPr="00E64690">
        <w:rPr>
          <w:rFonts w:ascii="Arial" w:hAnsi="Arial" w:cs="Arial"/>
          <w:szCs w:val="26"/>
          <w:lang w:val="en-GB"/>
        </w:rPr>
        <w:t>Integrity check for incoming data and commands</w:t>
      </w:r>
    </w:p>
    <w:p w:rsidR="00B03CA2" w:rsidRPr="00E64690" w:rsidRDefault="00B03CA2" w:rsidP="00117184">
      <w:pPr>
        <w:jc w:val="both"/>
        <w:rPr>
          <w:rFonts w:ascii="Arial" w:hAnsi="Arial" w:cs="Arial"/>
          <w:b/>
          <w:szCs w:val="26"/>
          <w:lang w:val="en-GB"/>
        </w:rPr>
      </w:pPr>
      <w:r w:rsidRPr="00E64690">
        <w:rPr>
          <w:rFonts w:ascii="Arial" w:hAnsi="Arial" w:cs="Arial"/>
          <w:b/>
          <w:szCs w:val="26"/>
          <w:lang w:val="en-GB"/>
        </w:rPr>
        <w:t xml:space="preserve">4. </w:t>
      </w:r>
      <w:r w:rsidR="001F08D3" w:rsidRPr="00E64690">
        <w:rPr>
          <w:rFonts w:ascii="Arial" w:hAnsi="Arial" w:cs="Arial"/>
          <w:b/>
          <w:szCs w:val="26"/>
          <w:lang w:val="en-GB"/>
        </w:rPr>
        <w:t>Event capture and logging</w:t>
      </w:r>
    </w:p>
    <w:p w:rsidR="001F08D3" w:rsidRPr="00E64690" w:rsidRDefault="001F08D3" w:rsidP="001F08D3">
      <w:pPr>
        <w:pStyle w:val="Listenabsatz"/>
        <w:numPr>
          <w:ilvl w:val="0"/>
          <w:numId w:val="11"/>
        </w:numPr>
        <w:jc w:val="both"/>
        <w:rPr>
          <w:rFonts w:ascii="Arial" w:hAnsi="Arial" w:cs="Arial"/>
          <w:szCs w:val="26"/>
          <w:lang w:val="en-GB"/>
        </w:rPr>
      </w:pPr>
      <w:r w:rsidRPr="00E64690">
        <w:rPr>
          <w:rFonts w:ascii="Arial" w:hAnsi="Arial" w:cs="Arial"/>
          <w:szCs w:val="26"/>
          <w:lang w:val="en-GB"/>
        </w:rPr>
        <w:t>Capture of safety-critical events</w:t>
      </w:r>
    </w:p>
    <w:p w:rsidR="001F08D3" w:rsidRPr="00E64690" w:rsidRDefault="001F08D3" w:rsidP="001F08D3">
      <w:pPr>
        <w:pStyle w:val="Listenabsatz"/>
        <w:numPr>
          <w:ilvl w:val="0"/>
          <w:numId w:val="11"/>
        </w:numPr>
        <w:jc w:val="both"/>
        <w:rPr>
          <w:rFonts w:ascii="Arial" w:hAnsi="Arial" w:cs="Arial"/>
          <w:szCs w:val="26"/>
          <w:lang w:val="en-GB"/>
        </w:rPr>
      </w:pPr>
      <w:r w:rsidRPr="00E64690">
        <w:rPr>
          <w:rFonts w:ascii="Arial" w:hAnsi="Arial" w:cs="Arial"/>
          <w:szCs w:val="26"/>
          <w:lang w:val="en-GB"/>
        </w:rPr>
        <w:t>tamper-proof logbook</w:t>
      </w:r>
    </w:p>
    <w:p w:rsidR="001F08D3" w:rsidRPr="00E64690" w:rsidRDefault="001F08D3" w:rsidP="001F08D3">
      <w:pPr>
        <w:pStyle w:val="Listenabsatz"/>
        <w:numPr>
          <w:ilvl w:val="0"/>
          <w:numId w:val="11"/>
        </w:numPr>
        <w:jc w:val="both"/>
        <w:rPr>
          <w:rFonts w:ascii="Arial" w:hAnsi="Arial" w:cs="Arial"/>
          <w:szCs w:val="26"/>
          <w:lang w:val="en-GB"/>
        </w:rPr>
      </w:pPr>
      <w:r w:rsidRPr="00E64690">
        <w:rPr>
          <w:rFonts w:ascii="Arial" w:hAnsi="Arial" w:cs="Arial"/>
          <w:szCs w:val="26"/>
          <w:lang w:val="en-GB"/>
        </w:rPr>
        <w:t>immediate notification of critical processes and statuses</w:t>
      </w:r>
    </w:p>
    <w:p w:rsidR="00B03CA2" w:rsidRPr="00E64690" w:rsidRDefault="001012F6" w:rsidP="00117184">
      <w:pPr>
        <w:jc w:val="both"/>
        <w:rPr>
          <w:rFonts w:ascii="Arial" w:hAnsi="Arial" w:cs="Arial"/>
          <w:b/>
          <w:szCs w:val="26"/>
          <w:lang w:val="en-GB"/>
        </w:rPr>
      </w:pPr>
      <w:r w:rsidRPr="00E64690">
        <w:rPr>
          <w:rFonts w:ascii="Arial" w:hAnsi="Arial" w:cs="Arial"/>
          <w:b/>
          <w:szCs w:val="26"/>
          <w:lang w:val="en-GB"/>
        </w:rPr>
        <w:t>5</w:t>
      </w:r>
      <w:r w:rsidR="00B03CA2" w:rsidRPr="00E64690">
        <w:rPr>
          <w:rFonts w:ascii="Arial" w:hAnsi="Arial" w:cs="Arial"/>
          <w:b/>
          <w:szCs w:val="26"/>
          <w:lang w:val="en-GB"/>
        </w:rPr>
        <w:t xml:space="preserve">. </w:t>
      </w:r>
      <w:r w:rsidR="001F08D3" w:rsidRPr="00E64690">
        <w:rPr>
          <w:rFonts w:ascii="Arial" w:hAnsi="Arial" w:cs="Arial"/>
          <w:b/>
          <w:szCs w:val="26"/>
          <w:lang w:val="en-GB"/>
        </w:rPr>
        <w:t>Accompanying measures</w:t>
      </w:r>
    </w:p>
    <w:p w:rsidR="001F08D3" w:rsidRPr="00E64690" w:rsidRDefault="001F08D3" w:rsidP="001F08D3">
      <w:pPr>
        <w:pStyle w:val="Listenabsatz"/>
        <w:numPr>
          <w:ilvl w:val="0"/>
          <w:numId w:val="12"/>
        </w:numPr>
        <w:jc w:val="both"/>
        <w:rPr>
          <w:rFonts w:ascii="Arial" w:hAnsi="Arial" w:cs="Arial"/>
          <w:szCs w:val="26"/>
          <w:lang w:val="en-GB"/>
        </w:rPr>
      </w:pPr>
      <w:r w:rsidRPr="00E64690">
        <w:rPr>
          <w:rFonts w:ascii="Arial" w:hAnsi="Arial" w:cs="Arial"/>
          <w:szCs w:val="26"/>
          <w:lang w:val="en-GB"/>
        </w:rPr>
        <w:t xml:space="preserve">Transparent information as to when the component will be supplied with security updates. </w:t>
      </w:r>
    </w:p>
    <w:p w:rsidR="001F08D3" w:rsidRPr="00E64690" w:rsidRDefault="001F08D3" w:rsidP="001F08D3">
      <w:pPr>
        <w:pStyle w:val="Listenabsatz"/>
        <w:numPr>
          <w:ilvl w:val="0"/>
          <w:numId w:val="12"/>
        </w:numPr>
        <w:jc w:val="both"/>
        <w:rPr>
          <w:rFonts w:ascii="Arial" w:hAnsi="Arial" w:cs="Arial"/>
          <w:szCs w:val="26"/>
          <w:lang w:val="en-GB"/>
        </w:rPr>
      </w:pPr>
      <w:r w:rsidRPr="00E64690">
        <w:rPr>
          <w:rFonts w:ascii="Arial" w:hAnsi="Arial" w:cs="Arial"/>
          <w:szCs w:val="26"/>
          <w:lang w:val="en-GB"/>
        </w:rPr>
        <w:t>Ensuring risk-adequate update management</w:t>
      </w:r>
    </w:p>
    <w:p w:rsidR="001F08D3" w:rsidRPr="00E64690" w:rsidRDefault="001F08D3" w:rsidP="001F08D3">
      <w:pPr>
        <w:pStyle w:val="Listenabsatz"/>
        <w:numPr>
          <w:ilvl w:val="0"/>
          <w:numId w:val="12"/>
        </w:numPr>
        <w:jc w:val="both"/>
        <w:rPr>
          <w:rFonts w:ascii="Arial" w:hAnsi="Arial" w:cs="Arial"/>
          <w:szCs w:val="26"/>
          <w:lang w:val="en-GB"/>
        </w:rPr>
      </w:pPr>
      <w:r w:rsidRPr="00E64690">
        <w:rPr>
          <w:rFonts w:ascii="Arial" w:hAnsi="Arial" w:cs="Arial"/>
          <w:szCs w:val="26"/>
          <w:lang w:val="en-GB"/>
        </w:rPr>
        <w:t>transparent settings for automated data transmission to manufacturers or third-party users (so-called "call home" functions)</w:t>
      </w:r>
    </w:p>
    <w:p w:rsidR="001F08D3" w:rsidRPr="00E64690" w:rsidRDefault="001F08D3" w:rsidP="001F08D3">
      <w:pPr>
        <w:pStyle w:val="Listenabsatz"/>
        <w:numPr>
          <w:ilvl w:val="0"/>
          <w:numId w:val="12"/>
        </w:numPr>
        <w:jc w:val="both"/>
        <w:rPr>
          <w:rFonts w:ascii="Arial" w:hAnsi="Arial" w:cs="Arial"/>
          <w:szCs w:val="26"/>
          <w:lang w:val="en-GB"/>
        </w:rPr>
      </w:pPr>
      <w:r w:rsidRPr="00E64690">
        <w:rPr>
          <w:rFonts w:ascii="Arial" w:hAnsi="Arial" w:cs="Arial"/>
          <w:szCs w:val="26"/>
          <w:lang w:val="en-GB"/>
        </w:rPr>
        <w:t>EU-GDPR-compliant data processing</w:t>
      </w:r>
    </w:p>
    <w:p w:rsidR="001F08D3" w:rsidRPr="00E64690" w:rsidRDefault="001F08D3" w:rsidP="00117184">
      <w:pPr>
        <w:jc w:val="both"/>
        <w:rPr>
          <w:rFonts w:ascii="Arial" w:hAnsi="Arial" w:cs="Arial"/>
          <w:szCs w:val="26"/>
          <w:lang w:val="en-GB"/>
        </w:rPr>
      </w:pPr>
      <w:r w:rsidRPr="00E64690">
        <w:rPr>
          <w:rFonts w:ascii="Arial" w:hAnsi="Arial" w:cs="Arial"/>
          <w:szCs w:val="26"/>
          <w:lang w:val="en-GB"/>
        </w:rPr>
        <w:t xml:space="preserve">In order to ensure acceptance of the requirements, the requirements must not overshoot the mark, but must be </w:t>
      </w:r>
      <w:r w:rsidR="005E761D" w:rsidRPr="00E64690">
        <w:rPr>
          <w:rFonts w:ascii="Arial" w:hAnsi="Arial" w:cs="Arial"/>
          <w:szCs w:val="26"/>
          <w:lang w:val="en-GB"/>
        </w:rPr>
        <w:t>levelled</w:t>
      </w:r>
      <w:r w:rsidRPr="00E64690">
        <w:rPr>
          <w:rFonts w:ascii="Arial" w:hAnsi="Arial" w:cs="Arial"/>
          <w:szCs w:val="26"/>
          <w:lang w:val="en-GB"/>
        </w:rPr>
        <w:t xml:space="preserve"> in a manner commensurate with the risk. The proven </w:t>
      </w:r>
      <w:proofErr w:type="gramStart"/>
      <w:r w:rsidRPr="00E64690">
        <w:rPr>
          <w:rFonts w:ascii="Arial" w:hAnsi="Arial" w:cs="Arial"/>
          <w:szCs w:val="26"/>
          <w:lang w:val="en-GB"/>
        </w:rPr>
        <w:t>VdS</w:t>
      </w:r>
      <w:proofErr w:type="gramEnd"/>
      <w:r w:rsidRPr="00E64690">
        <w:rPr>
          <w:rFonts w:ascii="Arial" w:hAnsi="Arial" w:cs="Arial"/>
          <w:szCs w:val="26"/>
          <w:lang w:val="en-GB"/>
        </w:rPr>
        <w:t xml:space="preserve"> class concept is used for this purpose. Class A marks the baseline for all products, Class C the highest level. Within the framework of an individual risk analysis, individual safety measures can be reassessed and adapted to the specific area of application or replaced by other measures. This ensures the greatest possible flexibility.</w:t>
      </w:r>
    </w:p>
    <w:p w:rsidR="00557866" w:rsidRPr="00E64690" w:rsidRDefault="001F08D3" w:rsidP="00117184">
      <w:pPr>
        <w:jc w:val="both"/>
        <w:rPr>
          <w:rFonts w:ascii="Arial" w:hAnsi="Arial" w:cs="Arial"/>
          <w:szCs w:val="26"/>
          <w:lang w:val="en-GB"/>
        </w:rPr>
      </w:pPr>
      <w:r w:rsidRPr="00E64690">
        <w:rPr>
          <w:rFonts w:ascii="Arial" w:hAnsi="Arial" w:cs="Arial"/>
          <w:szCs w:val="26"/>
          <w:lang w:val="en-GB"/>
        </w:rPr>
        <w:t xml:space="preserve">The guidelines </w:t>
      </w:r>
      <w:proofErr w:type="gramStart"/>
      <w:r w:rsidRPr="00E64690">
        <w:rPr>
          <w:rFonts w:ascii="Arial" w:hAnsi="Arial" w:cs="Arial"/>
          <w:szCs w:val="26"/>
          <w:lang w:val="en-GB"/>
        </w:rPr>
        <w:t>VdS</w:t>
      </w:r>
      <w:proofErr w:type="gramEnd"/>
      <w:r w:rsidRPr="00E64690">
        <w:rPr>
          <w:rFonts w:ascii="Arial" w:hAnsi="Arial" w:cs="Arial"/>
          <w:szCs w:val="26"/>
          <w:lang w:val="en-GB"/>
        </w:rPr>
        <w:t xml:space="preserve"> 3836 "Cyber security for software-controlled systems and components of fire protection and security technology" are developed jointly with the associations and take into account relevant modules of Edition 2019 of the current basic protection compendium of the Federal Office for Information Security (BSI) as well as internationally recognised standards. This ensures the greatest possible acceptance. The</w:t>
      </w:r>
      <w:r w:rsidR="00181874">
        <w:rPr>
          <w:rFonts w:ascii="Arial" w:hAnsi="Arial" w:cs="Arial"/>
          <w:szCs w:val="26"/>
          <w:lang w:val="en-GB"/>
        </w:rPr>
        <w:t xml:space="preserve"> guidelines</w:t>
      </w:r>
      <w:r w:rsidRPr="00E64690">
        <w:rPr>
          <w:rFonts w:ascii="Arial" w:hAnsi="Arial" w:cs="Arial"/>
          <w:szCs w:val="26"/>
          <w:lang w:val="en-GB"/>
        </w:rPr>
        <w:t xml:space="preserve"> are subject to a public consultation procedure before final publication. Publication is planned for 2019.</w:t>
      </w:r>
    </w:p>
    <w:p w:rsidR="009B37BE" w:rsidRPr="00E64690" w:rsidRDefault="009B37BE" w:rsidP="00117184">
      <w:pPr>
        <w:jc w:val="both"/>
        <w:rPr>
          <w:rFonts w:ascii="Arial" w:hAnsi="Arial" w:cs="Arial"/>
          <w:szCs w:val="26"/>
          <w:lang w:val="en-GB"/>
        </w:rPr>
      </w:pPr>
    </w:p>
    <w:p w:rsidR="009B37BE" w:rsidRPr="00E64690" w:rsidRDefault="009B37BE" w:rsidP="00117184">
      <w:pPr>
        <w:jc w:val="both"/>
        <w:rPr>
          <w:rFonts w:ascii="Arial" w:hAnsi="Arial" w:cs="Arial"/>
          <w:szCs w:val="26"/>
          <w:lang w:val="en-GB"/>
        </w:rPr>
      </w:pPr>
    </w:p>
    <w:sectPr w:rsidR="009B37BE" w:rsidRPr="00E64690" w:rsidSect="009623E2">
      <w:headerReference w:type="default" r:id="rId9"/>
      <w:footerReference w:type="default" r:id="rId10"/>
      <w:headerReference w:type="first" r:id="rId11"/>
      <w:footerReference w:type="first" r:id="rId12"/>
      <w:pgSz w:w="11906" w:h="16838"/>
      <w:pgMar w:top="1417" w:right="1417" w:bottom="1134" w:left="1417" w:header="1020"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4B0" w:rsidRDefault="007F74B0" w:rsidP="004D3B6D">
      <w:pPr>
        <w:spacing w:after="0" w:line="240" w:lineRule="auto"/>
      </w:pPr>
      <w:r>
        <w:separator/>
      </w:r>
    </w:p>
  </w:endnote>
  <w:endnote w:type="continuationSeparator" w:id="0">
    <w:p w:rsidR="007F74B0" w:rsidRDefault="007F74B0" w:rsidP="004D3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428867"/>
      <w:docPartObj>
        <w:docPartGallery w:val="Page Numbers (Bottom of Page)"/>
        <w:docPartUnique/>
      </w:docPartObj>
    </w:sdtPr>
    <w:sdtEndPr/>
    <w:sdtContent>
      <w:p w:rsidR="009623E2" w:rsidRDefault="009623E2" w:rsidP="009623E2">
        <w:pPr>
          <w:pStyle w:val="Fuzeile"/>
          <w:pBdr>
            <w:top w:val="single" w:sz="4" w:space="1" w:color="auto"/>
          </w:pBdr>
          <w:jc w:val="right"/>
        </w:pPr>
        <w:r>
          <w:fldChar w:fldCharType="begin"/>
        </w:r>
        <w:r>
          <w:instrText>PAGE   \* MERGEFORMAT</w:instrText>
        </w:r>
        <w:r>
          <w:fldChar w:fldCharType="separate"/>
        </w:r>
        <w:r w:rsidR="0038560F">
          <w:rPr>
            <w:noProof/>
          </w:rPr>
          <w:t>1</w:t>
        </w:r>
        <w:r>
          <w:fldChar w:fldCharType="end"/>
        </w:r>
      </w:p>
    </w:sdtContent>
  </w:sdt>
  <w:p w:rsidR="009623E2" w:rsidRDefault="009623E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069299"/>
      <w:docPartObj>
        <w:docPartGallery w:val="Page Numbers (Bottom of Page)"/>
        <w:docPartUnique/>
      </w:docPartObj>
    </w:sdtPr>
    <w:sdtEndPr/>
    <w:sdtContent>
      <w:p w:rsidR="009623E2" w:rsidRDefault="009623E2" w:rsidP="009623E2">
        <w:pPr>
          <w:pStyle w:val="Fuzeile"/>
          <w:pBdr>
            <w:top w:val="single" w:sz="4" w:space="1" w:color="auto"/>
          </w:pBdr>
          <w:jc w:val="right"/>
        </w:pPr>
        <w:r>
          <w:fldChar w:fldCharType="begin"/>
        </w:r>
        <w:r>
          <w:instrText>PAGE   \* MERGEFORMAT</w:instrText>
        </w:r>
        <w:r>
          <w:fldChar w:fldCharType="separate"/>
        </w:r>
        <w:r>
          <w:rPr>
            <w:noProof/>
          </w:rPr>
          <w:t>1</w:t>
        </w:r>
        <w:r>
          <w:fldChar w:fldCharType="end"/>
        </w:r>
      </w:p>
    </w:sdtContent>
  </w:sdt>
  <w:p w:rsidR="009623E2" w:rsidRDefault="009623E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4B0" w:rsidRDefault="007F74B0" w:rsidP="004D3B6D">
      <w:pPr>
        <w:spacing w:after="0" w:line="240" w:lineRule="auto"/>
      </w:pPr>
      <w:r>
        <w:separator/>
      </w:r>
    </w:p>
  </w:footnote>
  <w:footnote w:type="continuationSeparator" w:id="0">
    <w:p w:rsidR="007F74B0" w:rsidRDefault="007F74B0" w:rsidP="004D3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3E2" w:rsidRDefault="009623E2" w:rsidP="009623E2">
    <w:pPr>
      <w:pStyle w:val="Kopfzeile"/>
      <w:pBdr>
        <w:bottom w:val="single" w:sz="4" w:space="1" w:color="auto"/>
      </w:pBdr>
      <w:tabs>
        <w:tab w:val="clear" w:pos="4536"/>
        <w:tab w:val="clear" w:pos="9072"/>
        <w:tab w:val="left" w:pos="2448"/>
      </w:tabs>
      <w:spacing w:after="120"/>
      <w:rPr>
        <w:rFonts w:ascii="Arial" w:hAnsi="Arial" w:cs="Arial"/>
        <w:sz w:val="20"/>
      </w:rPr>
    </w:pPr>
    <w:r>
      <w:rPr>
        <w:noProof/>
        <w:lang w:eastAsia="de-DE"/>
      </w:rPr>
      <w:drawing>
        <wp:anchor distT="0" distB="0" distL="114300" distR="114300" simplePos="0" relativeHeight="251661312" behindDoc="0" locked="0" layoutInCell="1" allowOverlap="1" wp14:anchorId="765BE6F7" wp14:editId="3EB87FE0">
          <wp:simplePos x="0" y="0"/>
          <wp:positionH relativeFrom="column">
            <wp:posOffset>5038725</wp:posOffset>
          </wp:positionH>
          <wp:positionV relativeFrom="paragraph">
            <wp:posOffset>-377825</wp:posOffset>
          </wp:positionV>
          <wp:extent cx="723265" cy="723265"/>
          <wp:effectExtent l="0" t="0" r="635" b="635"/>
          <wp:wrapSquare wrapText="bothSides"/>
          <wp:docPr id="3" name="Bild 1" descr="Vd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_P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rPr>
      <w:tab/>
    </w:r>
  </w:p>
  <w:p w:rsidR="009623E2" w:rsidRPr="00D0395E" w:rsidRDefault="009623E2" w:rsidP="009623E2">
    <w:pPr>
      <w:pStyle w:val="Kopfzeile"/>
      <w:pBdr>
        <w:bottom w:val="single" w:sz="4" w:space="1" w:color="auto"/>
      </w:pBdr>
      <w:spacing w:after="480"/>
      <w:rPr>
        <w:rFonts w:ascii="Arial" w:hAnsi="Arial" w:cs="Arial"/>
        <w:sz w:val="20"/>
      </w:rPr>
    </w:pPr>
    <w:r w:rsidRPr="00D0395E">
      <w:rPr>
        <w:rFonts w:ascii="Arial" w:hAnsi="Arial" w:cs="Arial"/>
        <w:sz w:val="20"/>
      </w:rPr>
      <w:t>VdS Schadenverhütung, 2019-03</w:t>
    </w:r>
    <w:r>
      <w:rPr>
        <w:rFonts w:ascii="Arial" w:hAnsi="Arial" w:cs="Arial"/>
        <w:sz w:val="20"/>
      </w:rPr>
      <w:t xml:space="preserve"> </w:t>
    </w:r>
    <w:r>
      <w:rPr>
        <w:rFonts w:ascii="Arial" w:hAnsi="Arial" w:cs="Arial"/>
        <w:sz w:val="20"/>
      </w:rPr>
      <w:tab/>
    </w:r>
  </w:p>
  <w:p w:rsidR="009623E2" w:rsidRDefault="009623E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3E2" w:rsidRDefault="009623E2" w:rsidP="009623E2">
    <w:pPr>
      <w:pStyle w:val="Kopfzeile"/>
      <w:pBdr>
        <w:bottom w:val="single" w:sz="4" w:space="1" w:color="auto"/>
      </w:pBdr>
      <w:spacing w:after="120"/>
      <w:rPr>
        <w:rFonts w:ascii="Arial" w:hAnsi="Arial" w:cs="Arial"/>
        <w:sz w:val="20"/>
      </w:rPr>
    </w:pPr>
    <w:r>
      <w:rPr>
        <w:noProof/>
        <w:lang w:eastAsia="de-DE"/>
      </w:rPr>
      <w:drawing>
        <wp:anchor distT="0" distB="0" distL="114300" distR="114300" simplePos="0" relativeHeight="251659264" behindDoc="0" locked="0" layoutInCell="1" allowOverlap="1" wp14:anchorId="5C130919" wp14:editId="6150F72C">
          <wp:simplePos x="0" y="0"/>
          <wp:positionH relativeFrom="column">
            <wp:posOffset>5038725</wp:posOffset>
          </wp:positionH>
          <wp:positionV relativeFrom="paragraph">
            <wp:posOffset>-377825</wp:posOffset>
          </wp:positionV>
          <wp:extent cx="723265" cy="723265"/>
          <wp:effectExtent l="0" t="0" r="635" b="635"/>
          <wp:wrapSquare wrapText="bothSides"/>
          <wp:docPr id="1" name="Bild 1" descr="Vd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_P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3E2" w:rsidRPr="00D0395E" w:rsidRDefault="009623E2" w:rsidP="009623E2">
    <w:pPr>
      <w:pStyle w:val="Kopfzeile"/>
      <w:pBdr>
        <w:bottom w:val="single" w:sz="4" w:space="1" w:color="auto"/>
      </w:pBdr>
      <w:spacing w:after="480"/>
      <w:rPr>
        <w:rFonts w:ascii="Arial" w:hAnsi="Arial" w:cs="Arial"/>
        <w:sz w:val="20"/>
      </w:rPr>
    </w:pPr>
    <w:r w:rsidRPr="00D0395E">
      <w:rPr>
        <w:rFonts w:ascii="Arial" w:hAnsi="Arial" w:cs="Arial"/>
        <w:sz w:val="20"/>
      </w:rPr>
      <w:t>VdS Schadenverhütung, 2019-03</w:t>
    </w:r>
    <w:r>
      <w:rPr>
        <w:rFonts w:ascii="Arial" w:hAnsi="Arial" w:cs="Arial"/>
        <w:sz w:val="20"/>
      </w:rPr>
      <w:t xml:space="preserve"> </w:t>
    </w:r>
    <w:r>
      <w:rPr>
        <w:rFonts w:ascii="Arial" w:hAnsi="Arial" w:cs="Arial"/>
        <w:sz w:val="20"/>
      </w:rPr>
      <w:tab/>
    </w:r>
  </w:p>
  <w:p w:rsidR="006E6913" w:rsidRPr="009623E2" w:rsidRDefault="006E6913" w:rsidP="009623E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C9A"/>
    <w:multiLevelType w:val="hybridMultilevel"/>
    <w:tmpl w:val="5D7A8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2A3D4B"/>
    <w:multiLevelType w:val="hybridMultilevel"/>
    <w:tmpl w:val="66043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5A7E0B"/>
    <w:multiLevelType w:val="hybridMultilevel"/>
    <w:tmpl w:val="5F4C47DC"/>
    <w:lvl w:ilvl="0" w:tplc="84E02268">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1E754F"/>
    <w:multiLevelType w:val="hybridMultilevel"/>
    <w:tmpl w:val="6DFA76EC"/>
    <w:lvl w:ilvl="0" w:tplc="A46669A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8922960"/>
    <w:multiLevelType w:val="hybridMultilevel"/>
    <w:tmpl w:val="93D03BB2"/>
    <w:lvl w:ilvl="0" w:tplc="BD84014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E335E2"/>
    <w:multiLevelType w:val="hybridMultilevel"/>
    <w:tmpl w:val="23EEB8DC"/>
    <w:lvl w:ilvl="0" w:tplc="8CD44A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0310496"/>
    <w:multiLevelType w:val="hybridMultilevel"/>
    <w:tmpl w:val="ABC2D23C"/>
    <w:lvl w:ilvl="0" w:tplc="A46669A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07A04EE"/>
    <w:multiLevelType w:val="hybridMultilevel"/>
    <w:tmpl w:val="338866D0"/>
    <w:lvl w:ilvl="0" w:tplc="84E02268">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nsid w:val="311122C9"/>
    <w:multiLevelType w:val="hybridMultilevel"/>
    <w:tmpl w:val="5986B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2941C62"/>
    <w:multiLevelType w:val="hybridMultilevel"/>
    <w:tmpl w:val="17AA287E"/>
    <w:lvl w:ilvl="0" w:tplc="A46669A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9980A5D"/>
    <w:multiLevelType w:val="hybridMultilevel"/>
    <w:tmpl w:val="AC04A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D131822"/>
    <w:multiLevelType w:val="hybridMultilevel"/>
    <w:tmpl w:val="17768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7BB5A9E"/>
    <w:multiLevelType w:val="hybridMultilevel"/>
    <w:tmpl w:val="8BF2363E"/>
    <w:lvl w:ilvl="0" w:tplc="A46669A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5"/>
  </w:num>
  <w:num w:numId="6">
    <w:abstractNumId w:val="11"/>
  </w:num>
  <w:num w:numId="7">
    <w:abstractNumId w:val="10"/>
  </w:num>
  <w:num w:numId="8">
    <w:abstractNumId w:val="12"/>
  </w:num>
  <w:num w:numId="9">
    <w:abstractNumId w:val="3"/>
  </w:num>
  <w:num w:numId="10">
    <w:abstractNumId w:val="9"/>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62"/>
    <w:rsid w:val="000679C8"/>
    <w:rsid w:val="00073D11"/>
    <w:rsid w:val="000768F4"/>
    <w:rsid w:val="001012F6"/>
    <w:rsid w:val="00117184"/>
    <w:rsid w:val="00152D70"/>
    <w:rsid w:val="00181874"/>
    <w:rsid w:val="001A247C"/>
    <w:rsid w:val="001A4C23"/>
    <w:rsid w:val="001C7E05"/>
    <w:rsid w:val="001E3191"/>
    <w:rsid w:val="001F08D3"/>
    <w:rsid w:val="0024022E"/>
    <w:rsid w:val="002D3346"/>
    <w:rsid w:val="0030599C"/>
    <w:rsid w:val="0032130A"/>
    <w:rsid w:val="0038560F"/>
    <w:rsid w:val="003F61D4"/>
    <w:rsid w:val="00434FC9"/>
    <w:rsid w:val="004533E4"/>
    <w:rsid w:val="0046552C"/>
    <w:rsid w:val="004B2C22"/>
    <w:rsid w:val="004C195C"/>
    <w:rsid w:val="004D3B6D"/>
    <w:rsid w:val="00557866"/>
    <w:rsid w:val="005E761D"/>
    <w:rsid w:val="005F5832"/>
    <w:rsid w:val="006057C5"/>
    <w:rsid w:val="00615E9F"/>
    <w:rsid w:val="00624332"/>
    <w:rsid w:val="006D29E4"/>
    <w:rsid w:val="006E609B"/>
    <w:rsid w:val="006E6913"/>
    <w:rsid w:val="007029FB"/>
    <w:rsid w:val="007F74B0"/>
    <w:rsid w:val="00803376"/>
    <w:rsid w:val="0084099B"/>
    <w:rsid w:val="009623E2"/>
    <w:rsid w:val="00997083"/>
    <w:rsid w:val="009B37BE"/>
    <w:rsid w:val="009B78CD"/>
    <w:rsid w:val="00A237FC"/>
    <w:rsid w:val="00B03CA2"/>
    <w:rsid w:val="00B17959"/>
    <w:rsid w:val="00B659CC"/>
    <w:rsid w:val="00C223C1"/>
    <w:rsid w:val="00C30D33"/>
    <w:rsid w:val="00C949B9"/>
    <w:rsid w:val="00CD5EF1"/>
    <w:rsid w:val="00D34375"/>
    <w:rsid w:val="00D52CD7"/>
    <w:rsid w:val="00D81C1C"/>
    <w:rsid w:val="00DE2428"/>
    <w:rsid w:val="00E22AD5"/>
    <w:rsid w:val="00E47162"/>
    <w:rsid w:val="00E56A1E"/>
    <w:rsid w:val="00E64690"/>
    <w:rsid w:val="00EA6AE0"/>
    <w:rsid w:val="00EC00D2"/>
    <w:rsid w:val="00EC6E6F"/>
    <w:rsid w:val="00FB38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29E4"/>
    <w:pPr>
      <w:spacing w:after="0" w:line="240" w:lineRule="auto"/>
    </w:pPr>
    <w:rPr>
      <w:rFonts w:ascii="Arial" w:hAnsi="Arial"/>
    </w:rPr>
  </w:style>
  <w:style w:type="character" w:styleId="Kommentarzeichen">
    <w:name w:val="annotation reference"/>
    <w:basedOn w:val="Absatz-Standardschriftart"/>
    <w:uiPriority w:val="99"/>
    <w:semiHidden/>
    <w:unhideWhenUsed/>
    <w:rsid w:val="00B17959"/>
    <w:rPr>
      <w:sz w:val="16"/>
      <w:szCs w:val="16"/>
    </w:rPr>
  </w:style>
  <w:style w:type="paragraph" w:styleId="Kommentartext">
    <w:name w:val="annotation text"/>
    <w:basedOn w:val="Standard"/>
    <w:link w:val="KommentartextZchn"/>
    <w:uiPriority w:val="99"/>
    <w:semiHidden/>
    <w:unhideWhenUsed/>
    <w:rsid w:val="00B179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17959"/>
    <w:rPr>
      <w:sz w:val="20"/>
      <w:szCs w:val="20"/>
    </w:rPr>
  </w:style>
  <w:style w:type="paragraph" w:styleId="Kommentarthema">
    <w:name w:val="annotation subject"/>
    <w:basedOn w:val="Kommentartext"/>
    <w:next w:val="Kommentartext"/>
    <w:link w:val="KommentarthemaZchn"/>
    <w:uiPriority w:val="99"/>
    <w:semiHidden/>
    <w:unhideWhenUsed/>
    <w:rsid w:val="00B17959"/>
    <w:rPr>
      <w:b/>
      <w:bCs/>
    </w:rPr>
  </w:style>
  <w:style w:type="character" w:customStyle="1" w:styleId="KommentarthemaZchn">
    <w:name w:val="Kommentarthema Zchn"/>
    <w:basedOn w:val="KommentartextZchn"/>
    <w:link w:val="Kommentarthema"/>
    <w:uiPriority w:val="99"/>
    <w:semiHidden/>
    <w:rsid w:val="00B17959"/>
    <w:rPr>
      <w:b/>
      <w:bCs/>
      <w:sz w:val="20"/>
      <w:szCs w:val="20"/>
    </w:rPr>
  </w:style>
  <w:style w:type="paragraph" w:styleId="Sprechblasentext">
    <w:name w:val="Balloon Text"/>
    <w:basedOn w:val="Standard"/>
    <w:link w:val="SprechblasentextZchn"/>
    <w:uiPriority w:val="99"/>
    <w:semiHidden/>
    <w:unhideWhenUsed/>
    <w:rsid w:val="00B179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7959"/>
    <w:rPr>
      <w:rFonts w:ascii="Tahoma" w:hAnsi="Tahoma" w:cs="Tahoma"/>
      <w:sz w:val="16"/>
      <w:szCs w:val="16"/>
    </w:rPr>
  </w:style>
  <w:style w:type="paragraph" w:styleId="Listenabsatz">
    <w:name w:val="List Paragraph"/>
    <w:basedOn w:val="Standard"/>
    <w:uiPriority w:val="34"/>
    <w:qFormat/>
    <w:rsid w:val="006E609B"/>
    <w:pPr>
      <w:ind w:left="720"/>
      <w:contextualSpacing/>
    </w:pPr>
  </w:style>
  <w:style w:type="paragraph" w:styleId="Kopfzeile">
    <w:name w:val="header"/>
    <w:basedOn w:val="Standard"/>
    <w:link w:val="KopfzeileZchn"/>
    <w:uiPriority w:val="99"/>
    <w:unhideWhenUsed/>
    <w:rsid w:val="004D3B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B6D"/>
  </w:style>
  <w:style w:type="paragraph" w:styleId="Fuzeile">
    <w:name w:val="footer"/>
    <w:basedOn w:val="Standard"/>
    <w:link w:val="FuzeileZchn"/>
    <w:uiPriority w:val="99"/>
    <w:unhideWhenUsed/>
    <w:rsid w:val="004D3B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29E4"/>
    <w:pPr>
      <w:spacing w:after="0" w:line="240" w:lineRule="auto"/>
    </w:pPr>
    <w:rPr>
      <w:rFonts w:ascii="Arial" w:hAnsi="Arial"/>
    </w:rPr>
  </w:style>
  <w:style w:type="character" w:styleId="Kommentarzeichen">
    <w:name w:val="annotation reference"/>
    <w:basedOn w:val="Absatz-Standardschriftart"/>
    <w:uiPriority w:val="99"/>
    <w:semiHidden/>
    <w:unhideWhenUsed/>
    <w:rsid w:val="00B17959"/>
    <w:rPr>
      <w:sz w:val="16"/>
      <w:szCs w:val="16"/>
    </w:rPr>
  </w:style>
  <w:style w:type="paragraph" w:styleId="Kommentartext">
    <w:name w:val="annotation text"/>
    <w:basedOn w:val="Standard"/>
    <w:link w:val="KommentartextZchn"/>
    <w:uiPriority w:val="99"/>
    <w:semiHidden/>
    <w:unhideWhenUsed/>
    <w:rsid w:val="00B179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17959"/>
    <w:rPr>
      <w:sz w:val="20"/>
      <w:szCs w:val="20"/>
    </w:rPr>
  </w:style>
  <w:style w:type="paragraph" w:styleId="Kommentarthema">
    <w:name w:val="annotation subject"/>
    <w:basedOn w:val="Kommentartext"/>
    <w:next w:val="Kommentartext"/>
    <w:link w:val="KommentarthemaZchn"/>
    <w:uiPriority w:val="99"/>
    <w:semiHidden/>
    <w:unhideWhenUsed/>
    <w:rsid w:val="00B17959"/>
    <w:rPr>
      <w:b/>
      <w:bCs/>
    </w:rPr>
  </w:style>
  <w:style w:type="character" w:customStyle="1" w:styleId="KommentarthemaZchn">
    <w:name w:val="Kommentarthema Zchn"/>
    <w:basedOn w:val="KommentartextZchn"/>
    <w:link w:val="Kommentarthema"/>
    <w:uiPriority w:val="99"/>
    <w:semiHidden/>
    <w:rsid w:val="00B17959"/>
    <w:rPr>
      <w:b/>
      <w:bCs/>
      <w:sz w:val="20"/>
      <w:szCs w:val="20"/>
    </w:rPr>
  </w:style>
  <w:style w:type="paragraph" w:styleId="Sprechblasentext">
    <w:name w:val="Balloon Text"/>
    <w:basedOn w:val="Standard"/>
    <w:link w:val="SprechblasentextZchn"/>
    <w:uiPriority w:val="99"/>
    <w:semiHidden/>
    <w:unhideWhenUsed/>
    <w:rsid w:val="00B179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7959"/>
    <w:rPr>
      <w:rFonts w:ascii="Tahoma" w:hAnsi="Tahoma" w:cs="Tahoma"/>
      <w:sz w:val="16"/>
      <w:szCs w:val="16"/>
    </w:rPr>
  </w:style>
  <w:style w:type="paragraph" w:styleId="Listenabsatz">
    <w:name w:val="List Paragraph"/>
    <w:basedOn w:val="Standard"/>
    <w:uiPriority w:val="34"/>
    <w:qFormat/>
    <w:rsid w:val="006E609B"/>
    <w:pPr>
      <w:ind w:left="720"/>
      <w:contextualSpacing/>
    </w:pPr>
  </w:style>
  <w:style w:type="paragraph" w:styleId="Kopfzeile">
    <w:name w:val="header"/>
    <w:basedOn w:val="Standard"/>
    <w:link w:val="KopfzeileZchn"/>
    <w:uiPriority w:val="99"/>
    <w:unhideWhenUsed/>
    <w:rsid w:val="004D3B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B6D"/>
  </w:style>
  <w:style w:type="paragraph" w:styleId="Fuzeile">
    <w:name w:val="footer"/>
    <w:basedOn w:val="Standard"/>
    <w:link w:val="FuzeileZchn"/>
    <w:uiPriority w:val="99"/>
    <w:unhideWhenUsed/>
    <w:rsid w:val="004D3B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70FF5-1C75-47BD-A9DF-D92DB8BBD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VdS Schadenverhütung GmbH</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Metzmacher, Christian</dc:creator>
  <cp:lastModifiedBy>Vw</cp:lastModifiedBy>
  <cp:revision>10</cp:revision>
  <cp:lastPrinted>2019-03-27T12:54:00Z</cp:lastPrinted>
  <dcterms:created xsi:type="dcterms:W3CDTF">2019-03-27T10:00:00Z</dcterms:created>
  <dcterms:modified xsi:type="dcterms:W3CDTF">2019-10-08T08:47:00Z</dcterms:modified>
</cp:coreProperties>
</file>