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5EB" w:rsidRPr="00670AB4" w:rsidRDefault="006C35EB" w:rsidP="00D317E9">
      <w:pPr>
        <w:rPr>
          <w:rStyle w:val="Buchtitel"/>
          <w:sz w:val="28"/>
          <w:szCs w:val="28"/>
        </w:rPr>
      </w:pPr>
      <w:bookmarkStart w:id="0" w:name="_GoBack"/>
      <w:bookmarkEnd w:id="0"/>
    </w:p>
    <w:p w:rsidR="00D317E9" w:rsidRPr="00670AB4" w:rsidRDefault="00D317E9" w:rsidP="00D317E9">
      <w:r w:rsidRPr="00670AB4">
        <w:rPr>
          <w:rStyle w:val="Buchtitel"/>
          <w:sz w:val="28"/>
          <w:szCs w:val="28"/>
        </w:rPr>
        <w:t>Guidelines</w:t>
      </w:r>
    </w:p>
    <w:p w:rsidR="00D317E9" w:rsidRPr="00670AB4" w:rsidRDefault="00D317E9" w:rsidP="002C3FB7">
      <w:pPr>
        <w:pStyle w:val="Verzeichnis4"/>
      </w:pPr>
    </w:p>
    <w:p w:rsidR="00D317E9" w:rsidRPr="00670AB4" w:rsidRDefault="00D317E9" w:rsidP="00443624">
      <w:pPr>
        <w:jc w:val="left"/>
      </w:pPr>
      <w:r w:rsidRPr="00670AB4">
        <w:rPr>
          <w:rStyle w:val="Buchtitel"/>
          <w:sz w:val="72"/>
          <w:szCs w:val="96"/>
        </w:rPr>
        <w:t xml:space="preserve">Security </w:t>
      </w:r>
      <w:r w:rsidR="00443624" w:rsidRPr="00670AB4">
        <w:rPr>
          <w:rStyle w:val="Buchtitel"/>
          <w:sz w:val="72"/>
          <w:szCs w:val="96"/>
        </w:rPr>
        <w:t xml:space="preserve">Guidelines for </w:t>
      </w:r>
      <w:r w:rsidR="003264C0">
        <w:rPr>
          <w:rStyle w:val="Buchtitel"/>
          <w:sz w:val="72"/>
          <w:szCs w:val="96"/>
        </w:rPr>
        <w:t xml:space="preserve">Safe </w:t>
      </w:r>
      <w:r w:rsidR="00443624" w:rsidRPr="00670AB4">
        <w:rPr>
          <w:rStyle w:val="Buchtitel"/>
          <w:sz w:val="72"/>
          <w:szCs w:val="96"/>
        </w:rPr>
        <w:t>Emergency Exit Doors in Non-Residential Premises</w:t>
      </w:r>
      <w:bookmarkStart w:id="1" w:name="_Ref122158451"/>
    </w:p>
    <w:p w:rsidR="00A078E1" w:rsidRPr="00670AB4" w:rsidRDefault="00B56DA6" w:rsidP="001C4036">
      <w:pPr>
        <w:widowControl/>
        <w:suppressAutoHyphens w:val="0"/>
        <w:spacing w:before="240" w:after="0"/>
        <w:jc w:val="left"/>
      </w:pPr>
      <w:r>
        <w:t xml:space="preserve">                          </w:t>
      </w:r>
      <w:r w:rsidR="001C4036">
        <w:t xml:space="preserve">            </w:t>
      </w:r>
      <w:r w:rsidR="004E2EF4">
        <w:rPr>
          <w:noProof/>
          <w:lang w:val="de-DE"/>
        </w:rPr>
        <w:drawing>
          <wp:inline distT="0" distB="0" distL="0" distR="0">
            <wp:extent cx="5512435" cy="5512435"/>
            <wp:effectExtent l="0" t="0" r="0" b="0"/>
            <wp:docPr id="1" name="Bild 1" descr="New-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an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2435" cy="5512435"/>
                    </a:xfrm>
                    <a:prstGeom prst="rect">
                      <a:avLst/>
                    </a:prstGeom>
                    <a:noFill/>
                    <a:ln>
                      <a:noFill/>
                    </a:ln>
                  </pic:spPr>
                </pic:pic>
              </a:graphicData>
            </a:graphic>
          </wp:inline>
        </w:drawing>
      </w:r>
      <w:r w:rsidR="00443624" w:rsidRPr="00670AB4">
        <w:br w:type="page"/>
      </w:r>
      <w:r w:rsidR="004E2EF4">
        <w:rPr>
          <w:noProof/>
          <w:lang w:val="de-DE"/>
        </w:rPr>
        <w:lastRenderedPageBreak/>
        <w:drawing>
          <wp:inline distT="0" distB="0" distL="0" distR="0">
            <wp:extent cx="1906905" cy="1906905"/>
            <wp:effectExtent l="0" t="0" r="0" b="0"/>
            <wp:docPr id="2" name="Bild 2" descr="CFPA_Text_SW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PA_Text_SW_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p>
    <w:p w:rsidR="00A078E1" w:rsidRPr="00670AB4" w:rsidRDefault="00A078E1" w:rsidP="002C3FB7">
      <w:pPr>
        <w:pStyle w:val="Verzeichnis4"/>
      </w:pPr>
    </w:p>
    <w:p w:rsidR="00A078E1" w:rsidRPr="00670AB4" w:rsidRDefault="00A078E1" w:rsidP="002C3FB7">
      <w:pPr>
        <w:pStyle w:val="Verzeichnis4"/>
      </w:pPr>
    </w:p>
    <w:p w:rsidR="00A078E1" w:rsidRPr="00670AB4" w:rsidRDefault="00A078E1" w:rsidP="002C3FB7">
      <w:pPr>
        <w:rPr>
          <w:b/>
          <w:sz w:val="28"/>
        </w:rPr>
      </w:pPr>
      <w:r w:rsidRPr="00670AB4">
        <w:rPr>
          <w:b/>
          <w:sz w:val="28"/>
        </w:rPr>
        <w:t>Foreword</w:t>
      </w:r>
    </w:p>
    <w:p w:rsidR="00A078E1" w:rsidRPr="00670AB4" w:rsidRDefault="00A078E1" w:rsidP="00A078E1">
      <w:pPr>
        <w:jc w:val="left"/>
      </w:pPr>
      <w:r w:rsidRPr="00670AB4">
        <w:t>The Security Commission of the Confederation of Fire Protection Association Europe (CFPA-E) has developed common guidelines in order to achieve similar interpretation in the European countries and to give examples of acceptable solutions, concepts and models. The CFPA-E has the aim to facilitate and support fire protection and security aspects across Europe.</w:t>
      </w:r>
    </w:p>
    <w:p w:rsidR="00A078E1" w:rsidRPr="00670AB4" w:rsidRDefault="00A078E1" w:rsidP="00A078E1">
      <w:pPr>
        <w:jc w:val="left"/>
      </w:pPr>
      <w:r w:rsidRPr="00670AB4">
        <w:t>The market imposes new demands for quality and safety. Today fire protection and security aspects form an integral part of a modern strategy for survival and competitiveness.</w:t>
      </w:r>
    </w:p>
    <w:p w:rsidR="00A078E1" w:rsidRPr="00670AB4" w:rsidRDefault="00A078E1" w:rsidP="00A078E1">
      <w:pPr>
        <w:jc w:val="left"/>
      </w:pPr>
      <w:r w:rsidRPr="00670AB4">
        <w:t xml:space="preserve">The guidelines are primarily intended for the public. They are also aimed at the rescue services, consultants, safety companies and the like so that, in the course of their work, they may be able to help increase fire safety and security in society. </w:t>
      </w:r>
    </w:p>
    <w:p w:rsidR="00A078E1" w:rsidRPr="00670AB4" w:rsidRDefault="00A078E1" w:rsidP="00A078E1">
      <w:pPr>
        <w:jc w:val="left"/>
      </w:pPr>
      <w:r w:rsidRPr="00670AB4">
        <w:t xml:space="preserve">These guidelines have been compiled by the Guidelines Commission and are adopted by all fire associations in the CFPA-E. </w:t>
      </w:r>
    </w:p>
    <w:p w:rsidR="00A078E1" w:rsidRPr="00670AB4" w:rsidRDefault="00A078E1" w:rsidP="00A078E1">
      <w:pPr>
        <w:jc w:val="left"/>
      </w:pPr>
      <w:r w:rsidRPr="00670AB4">
        <w:t>These guidelines reflect best practice developed by the countries of CFPA-E. Where the guidelines and national requirements conflict, national requirements must apply.</w:t>
      </w:r>
    </w:p>
    <w:p w:rsidR="003E0A82" w:rsidRPr="00670AB4" w:rsidRDefault="00A078E1" w:rsidP="00A078E1">
      <w:pPr>
        <w:widowControl/>
        <w:suppressAutoHyphens w:val="0"/>
        <w:spacing w:before="240" w:after="0"/>
        <w:jc w:val="left"/>
        <w:rPr>
          <w:b/>
        </w:rPr>
      </w:pPr>
      <w:r w:rsidRPr="00670AB4">
        <w:rPr>
          <w:rFonts w:cs="Arial"/>
          <w:sz w:val="36"/>
          <w:szCs w:val="36"/>
        </w:rPr>
        <w:br w:type="page"/>
      </w:r>
      <w:bookmarkEnd w:id="1"/>
      <w:r w:rsidR="00B334AE" w:rsidRPr="00670AB4">
        <w:rPr>
          <w:b/>
        </w:rPr>
        <w:lastRenderedPageBreak/>
        <w:t>Co</w:t>
      </w:r>
      <w:r w:rsidRPr="00670AB4">
        <w:rPr>
          <w:b/>
        </w:rPr>
        <w:t>ntent</w:t>
      </w:r>
    </w:p>
    <w:bookmarkStart w:id="2" w:name="_Toc126399517"/>
    <w:bookmarkStart w:id="3" w:name="_Toc126400496"/>
    <w:bookmarkStart w:id="4" w:name="_Toc126495261"/>
    <w:bookmarkStart w:id="5" w:name="_Toc129666392"/>
    <w:bookmarkStart w:id="6" w:name="_Ref137613721"/>
    <w:bookmarkStart w:id="7" w:name="_Ref137613729"/>
    <w:p w:rsidR="006D0C47" w:rsidRDefault="0053448B">
      <w:pPr>
        <w:pStyle w:val="Verzeichnis1"/>
        <w:rPr>
          <w:rFonts w:asciiTheme="minorHAnsi" w:eastAsiaTheme="minorEastAsia" w:hAnsiTheme="minorHAnsi" w:cstheme="minorBidi"/>
          <w:b w:val="0"/>
          <w:sz w:val="22"/>
          <w:szCs w:val="22"/>
          <w:lang w:val="de-DE"/>
        </w:rPr>
      </w:pPr>
      <w:r>
        <w:fldChar w:fldCharType="begin"/>
      </w:r>
      <w:r>
        <w:instrText xml:space="preserve"> TOC \o "1-6" \h \z \u </w:instrText>
      </w:r>
      <w:r>
        <w:fldChar w:fldCharType="separate"/>
      </w:r>
      <w:hyperlink w:anchor="_Toc392584974" w:history="1">
        <w:r w:rsidR="006D0C47" w:rsidRPr="002B64E0">
          <w:rPr>
            <w:rStyle w:val="Hyperlink"/>
          </w:rPr>
          <w:t>1</w:t>
        </w:r>
        <w:r w:rsidR="006D0C47">
          <w:rPr>
            <w:rFonts w:asciiTheme="minorHAnsi" w:eastAsiaTheme="minorEastAsia" w:hAnsiTheme="minorHAnsi" w:cstheme="minorBidi"/>
            <w:b w:val="0"/>
            <w:sz w:val="22"/>
            <w:szCs w:val="22"/>
            <w:lang w:val="de-DE"/>
          </w:rPr>
          <w:tab/>
        </w:r>
        <w:r w:rsidR="006D0C47" w:rsidRPr="002B64E0">
          <w:rPr>
            <w:rStyle w:val="Hyperlink"/>
          </w:rPr>
          <w:t>Introduction</w:t>
        </w:r>
        <w:r w:rsidR="006D0C47">
          <w:rPr>
            <w:webHidden/>
          </w:rPr>
          <w:tab/>
        </w:r>
        <w:r w:rsidR="006D0C47">
          <w:rPr>
            <w:webHidden/>
          </w:rPr>
          <w:fldChar w:fldCharType="begin"/>
        </w:r>
        <w:r w:rsidR="006D0C47">
          <w:rPr>
            <w:webHidden/>
          </w:rPr>
          <w:instrText xml:space="preserve"> PAGEREF _Toc392584974 \h </w:instrText>
        </w:r>
        <w:r w:rsidR="006D0C47">
          <w:rPr>
            <w:webHidden/>
          </w:rPr>
        </w:r>
        <w:r w:rsidR="006D0C47">
          <w:rPr>
            <w:webHidden/>
          </w:rPr>
          <w:fldChar w:fldCharType="separate"/>
        </w:r>
        <w:r w:rsidR="00C436A0">
          <w:rPr>
            <w:webHidden/>
          </w:rPr>
          <w:t>4</w:t>
        </w:r>
        <w:r w:rsidR="006D0C47">
          <w:rPr>
            <w:webHidden/>
          </w:rPr>
          <w:fldChar w:fldCharType="end"/>
        </w:r>
      </w:hyperlink>
    </w:p>
    <w:p w:rsidR="006D0C47" w:rsidRDefault="00C436A0">
      <w:pPr>
        <w:pStyle w:val="Verzeichnis1"/>
        <w:rPr>
          <w:rFonts w:asciiTheme="minorHAnsi" w:eastAsiaTheme="minorEastAsia" w:hAnsiTheme="minorHAnsi" w:cstheme="minorBidi"/>
          <w:b w:val="0"/>
          <w:sz w:val="22"/>
          <w:szCs w:val="22"/>
          <w:lang w:val="de-DE"/>
        </w:rPr>
      </w:pPr>
      <w:hyperlink w:anchor="_Toc392584975" w:history="1">
        <w:r w:rsidR="006D0C47" w:rsidRPr="002B64E0">
          <w:rPr>
            <w:rStyle w:val="Hyperlink"/>
            <w:lang w:val="en-US"/>
          </w:rPr>
          <w:t>2</w:t>
        </w:r>
        <w:r w:rsidR="006D0C47">
          <w:rPr>
            <w:rFonts w:asciiTheme="minorHAnsi" w:eastAsiaTheme="minorEastAsia" w:hAnsiTheme="minorHAnsi" w:cstheme="minorBidi"/>
            <w:b w:val="0"/>
            <w:sz w:val="22"/>
            <w:szCs w:val="22"/>
            <w:lang w:val="de-DE"/>
          </w:rPr>
          <w:tab/>
        </w:r>
        <w:r w:rsidR="006D0C47" w:rsidRPr="002B64E0">
          <w:rPr>
            <w:rStyle w:val="Hyperlink"/>
            <w:lang w:val="en-US"/>
          </w:rPr>
          <w:t>Scope</w:t>
        </w:r>
        <w:r w:rsidR="006D0C47">
          <w:rPr>
            <w:webHidden/>
          </w:rPr>
          <w:tab/>
        </w:r>
        <w:r w:rsidR="006D0C47">
          <w:rPr>
            <w:webHidden/>
          </w:rPr>
          <w:fldChar w:fldCharType="begin"/>
        </w:r>
        <w:r w:rsidR="006D0C47">
          <w:rPr>
            <w:webHidden/>
          </w:rPr>
          <w:instrText xml:space="preserve"> PAGEREF _Toc392584975 \h </w:instrText>
        </w:r>
        <w:r w:rsidR="006D0C47">
          <w:rPr>
            <w:webHidden/>
          </w:rPr>
        </w:r>
        <w:r w:rsidR="006D0C47">
          <w:rPr>
            <w:webHidden/>
          </w:rPr>
          <w:fldChar w:fldCharType="separate"/>
        </w:r>
        <w:r>
          <w:rPr>
            <w:webHidden/>
          </w:rPr>
          <w:t>4</w:t>
        </w:r>
        <w:r w:rsidR="006D0C47">
          <w:rPr>
            <w:webHidden/>
          </w:rPr>
          <w:fldChar w:fldCharType="end"/>
        </w:r>
      </w:hyperlink>
    </w:p>
    <w:p w:rsidR="006D0C47" w:rsidRDefault="00C436A0">
      <w:pPr>
        <w:pStyle w:val="Verzeichnis1"/>
        <w:rPr>
          <w:rFonts w:asciiTheme="minorHAnsi" w:eastAsiaTheme="minorEastAsia" w:hAnsiTheme="minorHAnsi" w:cstheme="minorBidi"/>
          <w:b w:val="0"/>
          <w:sz w:val="22"/>
          <w:szCs w:val="22"/>
          <w:lang w:val="de-DE"/>
        </w:rPr>
      </w:pPr>
      <w:hyperlink w:anchor="_Toc392584976" w:history="1">
        <w:r w:rsidR="006D0C47" w:rsidRPr="002B64E0">
          <w:rPr>
            <w:rStyle w:val="Hyperlink"/>
          </w:rPr>
          <w:t>3</w:t>
        </w:r>
        <w:r w:rsidR="006D0C47">
          <w:rPr>
            <w:rFonts w:asciiTheme="minorHAnsi" w:eastAsiaTheme="minorEastAsia" w:hAnsiTheme="minorHAnsi" w:cstheme="minorBidi"/>
            <w:b w:val="0"/>
            <w:sz w:val="22"/>
            <w:szCs w:val="22"/>
            <w:lang w:val="de-DE"/>
          </w:rPr>
          <w:tab/>
        </w:r>
        <w:r w:rsidR="006D0C47" w:rsidRPr="002B64E0">
          <w:rPr>
            <w:rStyle w:val="Hyperlink"/>
          </w:rPr>
          <w:t>Principles</w:t>
        </w:r>
        <w:r w:rsidR="006D0C47">
          <w:rPr>
            <w:webHidden/>
          </w:rPr>
          <w:tab/>
        </w:r>
        <w:r w:rsidR="006D0C47">
          <w:rPr>
            <w:webHidden/>
          </w:rPr>
          <w:fldChar w:fldCharType="begin"/>
        </w:r>
        <w:r w:rsidR="006D0C47">
          <w:rPr>
            <w:webHidden/>
          </w:rPr>
          <w:instrText xml:space="preserve"> PAGEREF _Toc392584976 \h </w:instrText>
        </w:r>
        <w:r w:rsidR="006D0C47">
          <w:rPr>
            <w:webHidden/>
          </w:rPr>
        </w:r>
        <w:r w:rsidR="006D0C47">
          <w:rPr>
            <w:webHidden/>
          </w:rPr>
          <w:fldChar w:fldCharType="separate"/>
        </w:r>
        <w:r>
          <w:rPr>
            <w:webHidden/>
          </w:rPr>
          <w:t>4</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77" w:history="1">
        <w:r w:rsidR="006D0C47" w:rsidRPr="002B64E0">
          <w:rPr>
            <w:rStyle w:val="Hyperlink"/>
          </w:rPr>
          <w:t>3.1</w:t>
        </w:r>
        <w:r w:rsidR="006D0C47">
          <w:rPr>
            <w:rFonts w:asciiTheme="minorHAnsi" w:eastAsiaTheme="minorEastAsia" w:hAnsiTheme="minorHAnsi" w:cstheme="minorBidi"/>
            <w:b w:val="0"/>
            <w:szCs w:val="22"/>
            <w:lang w:val="de-DE"/>
          </w:rPr>
          <w:tab/>
        </w:r>
        <w:r w:rsidR="006D0C47" w:rsidRPr="002B64E0">
          <w:rPr>
            <w:rStyle w:val="Hyperlink"/>
          </w:rPr>
          <w:t>General</w:t>
        </w:r>
        <w:r w:rsidR="006D0C47">
          <w:rPr>
            <w:webHidden/>
          </w:rPr>
          <w:tab/>
        </w:r>
        <w:r w:rsidR="006D0C47">
          <w:rPr>
            <w:webHidden/>
          </w:rPr>
          <w:fldChar w:fldCharType="begin"/>
        </w:r>
        <w:r w:rsidR="006D0C47">
          <w:rPr>
            <w:webHidden/>
          </w:rPr>
          <w:instrText xml:space="preserve"> PAGEREF _Toc392584977 \h </w:instrText>
        </w:r>
        <w:r w:rsidR="006D0C47">
          <w:rPr>
            <w:webHidden/>
          </w:rPr>
        </w:r>
        <w:r w:rsidR="006D0C47">
          <w:rPr>
            <w:webHidden/>
          </w:rPr>
          <w:fldChar w:fldCharType="separate"/>
        </w:r>
        <w:r>
          <w:rPr>
            <w:webHidden/>
          </w:rPr>
          <w:t>4</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78" w:history="1">
        <w:r w:rsidR="006D0C47" w:rsidRPr="002B64E0">
          <w:rPr>
            <w:rStyle w:val="Hyperlink"/>
          </w:rPr>
          <w:t>3.2</w:t>
        </w:r>
        <w:r w:rsidR="006D0C47">
          <w:rPr>
            <w:rFonts w:asciiTheme="minorHAnsi" w:eastAsiaTheme="minorEastAsia" w:hAnsiTheme="minorHAnsi" w:cstheme="minorBidi"/>
            <w:b w:val="0"/>
            <w:szCs w:val="22"/>
            <w:lang w:val="de-DE"/>
          </w:rPr>
          <w:tab/>
        </w:r>
        <w:r w:rsidR="006D0C47" w:rsidRPr="002B64E0">
          <w:rPr>
            <w:rStyle w:val="Hyperlink"/>
          </w:rPr>
          <w:t>Risk assessment</w:t>
        </w:r>
        <w:r w:rsidR="006D0C47">
          <w:rPr>
            <w:webHidden/>
          </w:rPr>
          <w:tab/>
        </w:r>
        <w:r w:rsidR="006D0C47">
          <w:rPr>
            <w:webHidden/>
          </w:rPr>
          <w:fldChar w:fldCharType="begin"/>
        </w:r>
        <w:r w:rsidR="006D0C47">
          <w:rPr>
            <w:webHidden/>
          </w:rPr>
          <w:instrText xml:space="preserve"> PAGEREF _Toc392584978 \h </w:instrText>
        </w:r>
        <w:r w:rsidR="006D0C47">
          <w:rPr>
            <w:webHidden/>
          </w:rPr>
        </w:r>
        <w:r w:rsidR="006D0C47">
          <w:rPr>
            <w:webHidden/>
          </w:rPr>
          <w:fldChar w:fldCharType="separate"/>
        </w:r>
        <w:r>
          <w:rPr>
            <w:webHidden/>
          </w:rPr>
          <w:t>5</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79" w:history="1">
        <w:r w:rsidR="006D0C47" w:rsidRPr="002B64E0">
          <w:rPr>
            <w:rStyle w:val="Hyperlink"/>
          </w:rPr>
          <w:t>3.3</w:t>
        </w:r>
        <w:r w:rsidR="006D0C47">
          <w:rPr>
            <w:rFonts w:asciiTheme="minorHAnsi" w:eastAsiaTheme="minorEastAsia" w:hAnsiTheme="minorHAnsi" w:cstheme="minorBidi"/>
            <w:b w:val="0"/>
            <w:szCs w:val="22"/>
            <w:lang w:val="de-DE"/>
          </w:rPr>
          <w:tab/>
        </w:r>
        <w:r w:rsidR="006D0C47" w:rsidRPr="002B64E0">
          <w:rPr>
            <w:rStyle w:val="Hyperlink"/>
          </w:rPr>
          <w:t>Ease of escape</w:t>
        </w:r>
        <w:r w:rsidR="006D0C47">
          <w:rPr>
            <w:webHidden/>
          </w:rPr>
          <w:tab/>
        </w:r>
        <w:r w:rsidR="006D0C47">
          <w:rPr>
            <w:webHidden/>
          </w:rPr>
          <w:fldChar w:fldCharType="begin"/>
        </w:r>
        <w:r w:rsidR="006D0C47">
          <w:rPr>
            <w:webHidden/>
          </w:rPr>
          <w:instrText xml:space="preserve"> PAGEREF _Toc392584979 \h </w:instrText>
        </w:r>
        <w:r w:rsidR="006D0C47">
          <w:rPr>
            <w:webHidden/>
          </w:rPr>
        </w:r>
        <w:r w:rsidR="006D0C47">
          <w:rPr>
            <w:webHidden/>
          </w:rPr>
          <w:fldChar w:fldCharType="separate"/>
        </w:r>
        <w:r>
          <w:rPr>
            <w:webHidden/>
          </w:rPr>
          <w:t>5</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80" w:history="1">
        <w:r w:rsidR="006D0C47" w:rsidRPr="002B64E0">
          <w:rPr>
            <w:rStyle w:val="Hyperlink"/>
          </w:rPr>
          <w:t>3.4</w:t>
        </w:r>
        <w:r w:rsidR="006D0C47">
          <w:rPr>
            <w:rFonts w:asciiTheme="minorHAnsi" w:eastAsiaTheme="minorEastAsia" w:hAnsiTheme="minorHAnsi" w:cstheme="minorBidi"/>
            <w:b w:val="0"/>
            <w:szCs w:val="22"/>
            <w:lang w:val="de-DE"/>
          </w:rPr>
          <w:tab/>
        </w:r>
        <w:r w:rsidR="006D0C47" w:rsidRPr="002B64E0">
          <w:rPr>
            <w:rStyle w:val="Hyperlink"/>
          </w:rPr>
          <w:t>Management Systems</w:t>
        </w:r>
        <w:r w:rsidR="006D0C47">
          <w:rPr>
            <w:webHidden/>
          </w:rPr>
          <w:tab/>
        </w:r>
        <w:r w:rsidR="006D0C47">
          <w:rPr>
            <w:webHidden/>
          </w:rPr>
          <w:fldChar w:fldCharType="begin"/>
        </w:r>
        <w:r w:rsidR="006D0C47">
          <w:rPr>
            <w:webHidden/>
          </w:rPr>
          <w:instrText xml:space="preserve"> PAGEREF _Toc392584980 \h </w:instrText>
        </w:r>
        <w:r w:rsidR="006D0C47">
          <w:rPr>
            <w:webHidden/>
          </w:rPr>
        </w:r>
        <w:r w:rsidR="006D0C47">
          <w:rPr>
            <w:webHidden/>
          </w:rPr>
          <w:fldChar w:fldCharType="separate"/>
        </w:r>
        <w:r>
          <w:rPr>
            <w:webHidden/>
          </w:rPr>
          <w:t>6</w:t>
        </w:r>
        <w:r w:rsidR="006D0C47">
          <w:rPr>
            <w:webHidden/>
          </w:rPr>
          <w:fldChar w:fldCharType="end"/>
        </w:r>
      </w:hyperlink>
    </w:p>
    <w:p w:rsidR="006D0C47" w:rsidRDefault="00C436A0">
      <w:pPr>
        <w:pStyle w:val="Verzeichnis1"/>
        <w:rPr>
          <w:rFonts w:asciiTheme="minorHAnsi" w:eastAsiaTheme="minorEastAsia" w:hAnsiTheme="minorHAnsi" w:cstheme="minorBidi"/>
          <w:b w:val="0"/>
          <w:sz w:val="22"/>
          <w:szCs w:val="22"/>
          <w:lang w:val="de-DE"/>
        </w:rPr>
      </w:pPr>
      <w:hyperlink w:anchor="_Toc392584981" w:history="1">
        <w:r w:rsidR="006D0C47" w:rsidRPr="002B64E0">
          <w:rPr>
            <w:rStyle w:val="Hyperlink"/>
          </w:rPr>
          <w:t>4</w:t>
        </w:r>
        <w:r w:rsidR="006D0C47">
          <w:rPr>
            <w:rFonts w:asciiTheme="minorHAnsi" w:eastAsiaTheme="minorEastAsia" w:hAnsiTheme="minorHAnsi" w:cstheme="minorBidi"/>
            <w:b w:val="0"/>
            <w:sz w:val="22"/>
            <w:szCs w:val="22"/>
            <w:lang w:val="de-DE"/>
          </w:rPr>
          <w:tab/>
        </w:r>
        <w:r w:rsidR="006D0C47" w:rsidRPr="002B64E0">
          <w:rPr>
            <w:rStyle w:val="Hyperlink"/>
          </w:rPr>
          <w:t>Security Considerations</w:t>
        </w:r>
        <w:r w:rsidR="006D0C47">
          <w:rPr>
            <w:webHidden/>
          </w:rPr>
          <w:tab/>
        </w:r>
        <w:r w:rsidR="006D0C47">
          <w:rPr>
            <w:webHidden/>
          </w:rPr>
          <w:fldChar w:fldCharType="begin"/>
        </w:r>
        <w:r w:rsidR="006D0C47">
          <w:rPr>
            <w:webHidden/>
          </w:rPr>
          <w:instrText xml:space="preserve"> PAGEREF _Toc392584981 \h </w:instrText>
        </w:r>
        <w:r w:rsidR="006D0C47">
          <w:rPr>
            <w:webHidden/>
          </w:rPr>
        </w:r>
        <w:r w:rsidR="006D0C47">
          <w:rPr>
            <w:webHidden/>
          </w:rPr>
          <w:fldChar w:fldCharType="separate"/>
        </w:r>
        <w:r>
          <w:rPr>
            <w:webHidden/>
          </w:rPr>
          <w:t>6</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82" w:history="1">
        <w:r w:rsidR="006D0C47" w:rsidRPr="002B64E0">
          <w:rPr>
            <w:rStyle w:val="Hyperlink"/>
          </w:rPr>
          <w:t>4.1</w:t>
        </w:r>
        <w:r w:rsidR="006D0C47">
          <w:rPr>
            <w:rFonts w:asciiTheme="minorHAnsi" w:eastAsiaTheme="minorEastAsia" w:hAnsiTheme="minorHAnsi" w:cstheme="minorBidi"/>
            <w:b w:val="0"/>
            <w:szCs w:val="22"/>
            <w:lang w:val="de-DE"/>
          </w:rPr>
          <w:tab/>
        </w:r>
        <w:r w:rsidR="006D0C47" w:rsidRPr="002B64E0">
          <w:rPr>
            <w:rStyle w:val="Hyperlink"/>
          </w:rPr>
          <w:t>Construction of emergency exit doors</w:t>
        </w:r>
        <w:r w:rsidR="006D0C47">
          <w:rPr>
            <w:webHidden/>
          </w:rPr>
          <w:tab/>
        </w:r>
        <w:r w:rsidR="006D0C47">
          <w:rPr>
            <w:webHidden/>
          </w:rPr>
          <w:fldChar w:fldCharType="begin"/>
        </w:r>
        <w:r w:rsidR="006D0C47">
          <w:rPr>
            <w:webHidden/>
          </w:rPr>
          <w:instrText xml:space="preserve"> PAGEREF _Toc392584982 \h </w:instrText>
        </w:r>
        <w:r w:rsidR="006D0C47">
          <w:rPr>
            <w:webHidden/>
          </w:rPr>
        </w:r>
        <w:r w:rsidR="006D0C47">
          <w:rPr>
            <w:webHidden/>
          </w:rPr>
          <w:fldChar w:fldCharType="separate"/>
        </w:r>
        <w:r>
          <w:rPr>
            <w:webHidden/>
          </w:rPr>
          <w:t>6</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83" w:history="1">
        <w:r w:rsidR="006D0C47" w:rsidRPr="002B64E0">
          <w:rPr>
            <w:rStyle w:val="Hyperlink"/>
          </w:rPr>
          <w:t>4.2</w:t>
        </w:r>
        <w:r w:rsidR="006D0C47">
          <w:rPr>
            <w:rFonts w:asciiTheme="minorHAnsi" w:eastAsiaTheme="minorEastAsia" w:hAnsiTheme="minorHAnsi" w:cstheme="minorBidi"/>
            <w:b w:val="0"/>
            <w:szCs w:val="22"/>
            <w:lang w:val="de-DE"/>
          </w:rPr>
          <w:tab/>
        </w:r>
        <w:r w:rsidR="006D0C47" w:rsidRPr="002B64E0">
          <w:rPr>
            <w:rStyle w:val="Hyperlink"/>
          </w:rPr>
          <w:t>Security hardware for emergency exit doors</w:t>
        </w:r>
        <w:r w:rsidR="006D0C47">
          <w:rPr>
            <w:webHidden/>
          </w:rPr>
          <w:tab/>
        </w:r>
        <w:r w:rsidR="006D0C47">
          <w:rPr>
            <w:webHidden/>
          </w:rPr>
          <w:fldChar w:fldCharType="begin"/>
        </w:r>
        <w:r w:rsidR="006D0C47">
          <w:rPr>
            <w:webHidden/>
          </w:rPr>
          <w:instrText xml:space="preserve"> PAGEREF _Toc392584983 \h </w:instrText>
        </w:r>
        <w:r w:rsidR="006D0C47">
          <w:rPr>
            <w:webHidden/>
          </w:rPr>
        </w:r>
        <w:r w:rsidR="006D0C47">
          <w:rPr>
            <w:webHidden/>
          </w:rPr>
          <w:fldChar w:fldCharType="separate"/>
        </w:r>
        <w:r>
          <w:rPr>
            <w:webHidden/>
          </w:rPr>
          <w:t>7</w:t>
        </w:r>
        <w:r w:rsidR="006D0C47">
          <w:rPr>
            <w:webHidden/>
          </w:rPr>
          <w:fldChar w:fldCharType="end"/>
        </w:r>
      </w:hyperlink>
    </w:p>
    <w:p w:rsidR="006D0C47" w:rsidRDefault="00C436A0">
      <w:pPr>
        <w:pStyle w:val="Verzeichnis3"/>
        <w:rPr>
          <w:rFonts w:asciiTheme="minorHAnsi" w:eastAsiaTheme="minorEastAsia" w:hAnsiTheme="minorHAnsi" w:cstheme="minorBidi"/>
          <w:lang w:val="de-DE"/>
        </w:rPr>
      </w:pPr>
      <w:hyperlink w:anchor="_Toc392584984" w:history="1">
        <w:r w:rsidR="006D0C47" w:rsidRPr="002B64E0">
          <w:rPr>
            <w:rStyle w:val="Hyperlink"/>
          </w:rPr>
          <w:t>4.2.1</w:t>
        </w:r>
        <w:r w:rsidR="006D0C47">
          <w:rPr>
            <w:rFonts w:asciiTheme="minorHAnsi" w:eastAsiaTheme="minorEastAsia" w:hAnsiTheme="minorHAnsi" w:cstheme="minorBidi"/>
            <w:lang w:val="de-DE"/>
          </w:rPr>
          <w:tab/>
        </w:r>
        <w:r w:rsidR="006D0C47" w:rsidRPr="002B64E0">
          <w:rPr>
            <w:rStyle w:val="Hyperlink"/>
          </w:rPr>
          <w:t>General requirements</w:t>
        </w:r>
        <w:r w:rsidR="006D0C47">
          <w:rPr>
            <w:webHidden/>
          </w:rPr>
          <w:tab/>
        </w:r>
        <w:r w:rsidR="006D0C47">
          <w:rPr>
            <w:webHidden/>
          </w:rPr>
          <w:fldChar w:fldCharType="begin"/>
        </w:r>
        <w:r w:rsidR="006D0C47">
          <w:rPr>
            <w:webHidden/>
          </w:rPr>
          <w:instrText xml:space="preserve"> PAGEREF _Toc392584984 \h </w:instrText>
        </w:r>
        <w:r w:rsidR="006D0C47">
          <w:rPr>
            <w:webHidden/>
          </w:rPr>
        </w:r>
        <w:r w:rsidR="006D0C47">
          <w:rPr>
            <w:webHidden/>
          </w:rPr>
          <w:fldChar w:fldCharType="separate"/>
        </w:r>
        <w:r>
          <w:rPr>
            <w:webHidden/>
          </w:rPr>
          <w:t>7</w:t>
        </w:r>
        <w:r w:rsidR="006D0C47">
          <w:rPr>
            <w:webHidden/>
          </w:rPr>
          <w:fldChar w:fldCharType="end"/>
        </w:r>
      </w:hyperlink>
    </w:p>
    <w:p w:rsidR="006D0C47" w:rsidRDefault="00C436A0">
      <w:pPr>
        <w:pStyle w:val="Verzeichnis3"/>
        <w:rPr>
          <w:rFonts w:asciiTheme="minorHAnsi" w:eastAsiaTheme="minorEastAsia" w:hAnsiTheme="minorHAnsi" w:cstheme="minorBidi"/>
          <w:lang w:val="de-DE"/>
        </w:rPr>
      </w:pPr>
      <w:hyperlink w:anchor="_Toc392584985" w:history="1">
        <w:r w:rsidR="006D0C47" w:rsidRPr="002B64E0">
          <w:rPr>
            <w:rStyle w:val="Hyperlink"/>
          </w:rPr>
          <w:t>4.2.2</w:t>
        </w:r>
        <w:r w:rsidR="006D0C47">
          <w:rPr>
            <w:rFonts w:asciiTheme="minorHAnsi" w:eastAsiaTheme="minorEastAsia" w:hAnsiTheme="minorHAnsi" w:cstheme="minorBidi"/>
            <w:lang w:val="de-DE"/>
          </w:rPr>
          <w:tab/>
        </w:r>
        <w:r w:rsidR="006D0C47" w:rsidRPr="002B64E0">
          <w:rPr>
            <w:rStyle w:val="Hyperlink"/>
          </w:rPr>
          <w:t>Small business, stable workforce, no public areas</w:t>
        </w:r>
        <w:r w:rsidR="006D0C47">
          <w:rPr>
            <w:webHidden/>
          </w:rPr>
          <w:tab/>
        </w:r>
        <w:r w:rsidR="006D0C47">
          <w:rPr>
            <w:webHidden/>
          </w:rPr>
          <w:fldChar w:fldCharType="begin"/>
        </w:r>
        <w:r w:rsidR="006D0C47">
          <w:rPr>
            <w:webHidden/>
          </w:rPr>
          <w:instrText xml:space="preserve"> PAGEREF _Toc392584985 \h </w:instrText>
        </w:r>
        <w:r w:rsidR="006D0C47">
          <w:rPr>
            <w:webHidden/>
          </w:rPr>
        </w:r>
        <w:r w:rsidR="006D0C47">
          <w:rPr>
            <w:webHidden/>
          </w:rPr>
          <w:fldChar w:fldCharType="separate"/>
        </w:r>
        <w:r>
          <w:rPr>
            <w:webHidden/>
          </w:rPr>
          <w:t>7</w:t>
        </w:r>
        <w:r w:rsidR="006D0C47">
          <w:rPr>
            <w:webHidden/>
          </w:rPr>
          <w:fldChar w:fldCharType="end"/>
        </w:r>
      </w:hyperlink>
    </w:p>
    <w:p w:rsidR="006D0C47" w:rsidRDefault="00C436A0">
      <w:pPr>
        <w:pStyle w:val="Verzeichnis3"/>
        <w:rPr>
          <w:rFonts w:asciiTheme="minorHAnsi" w:eastAsiaTheme="minorEastAsia" w:hAnsiTheme="minorHAnsi" w:cstheme="minorBidi"/>
          <w:lang w:val="de-DE"/>
        </w:rPr>
      </w:pPr>
      <w:hyperlink w:anchor="_Toc392584986" w:history="1">
        <w:r w:rsidR="006D0C47" w:rsidRPr="002B64E0">
          <w:rPr>
            <w:rStyle w:val="Hyperlink"/>
          </w:rPr>
          <w:t>4.2.3</w:t>
        </w:r>
        <w:r w:rsidR="006D0C47">
          <w:rPr>
            <w:rFonts w:asciiTheme="minorHAnsi" w:eastAsiaTheme="minorEastAsia" w:hAnsiTheme="minorHAnsi" w:cstheme="minorBidi"/>
            <w:lang w:val="de-DE"/>
          </w:rPr>
          <w:tab/>
        </w:r>
        <w:r w:rsidR="006D0C47" w:rsidRPr="002B64E0">
          <w:rPr>
            <w:rStyle w:val="Hyperlink"/>
          </w:rPr>
          <w:t>Larger businesses and/or public access:</w:t>
        </w:r>
        <w:r w:rsidR="006D0C47">
          <w:rPr>
            <w:webHidden/>
          </w:rPr>
          <w:tab/>
        </w:r>
        <w:r w:rsidR="006D0C47">
          <w:rPr>
            <w:webHidden/>
          </w:rPr>
          <w:fldChar w:fldCharType="begin"/>
        </w:r>
        <w:r w:rsidR="006D0C47">
          <w:rPr>
            <w:webHidden/>
          </w:rPr>
          <w:instrText xml:space="preserve"> PAGEREF _Toc392584986 \h </w:instrText>
        </w:r>
        <w:r w:rsidR="006D0C47">
          <w:rPr>
            <w:webHidden/>
          </w:rPr>
        </w:r>
        <w:r w:rsidR="006D0C47">
          <w:rPr>
            <w:webHidden/>
          </w:rPr>
          <w:fldChar w:fldCharType="separate"/>
        </w:r>
        <w:r>
          <w:rPr>
            <w:webHidden/>
          </w:rPr>
          <w:t>8</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87" w:history="1">
        <w:r w:rsidR="006D0C47" w:rsidRPr="002B64E0">
          <w:rPr>
            <w:rStyle w:val="Hyperlink"/>
          </w:rPr>
          <w:t>4.3</w:t>
        </w:r>
        <w:r w:rsidR="006D0C47">
          <w:rPr>
            <w:rFonts w:asciiTheme="minorHAnsi" w:eastAsiaTheme="minorEastAsia" w:hAnsiTheme="minorHAnsi" w:cstheme="minorBidi"/>
            <w:b w:val="0"/>
            <w:szCs w:val="22"/>
            <w:lang w:val="de-DE"/>
          </w:rPr>
          <w:tab/>
        </w:r>
        <w:r w:rsidR="006D0C47" w:rsidRPr="002B64E0">
          <w:rPr>
            <w:rStyle w:val="Hyperlink"/>
          </w:rPr>
          <w:t>Door bolts for emergency exit doors</w:t>
        </w:r>
        <w:r w:rsidR="006D0C47">
          <w:rPr>
            <w:webHidden/>
          </w:rPr>
          <w:tab/>
        </w:r>
        <w:r w:rsidR="006D0C47">
          <w:rPr>
            <w:webHidden/>
          </w:rPr>
          <w:fldChar w:fldCharType="begin"/>
        </w:r>
        <w:r w:rsidR="006D0C47">
          <w:rPr>
            <w:webHidden/>
          </w:rPr>
          <w:instrText xml:space="preserve"> PAGEREF _Toc392584987 \h </w:instrText>
        </w:r>
        <w:r w:rsidR="006D0C47">
          <w:rPr>
            <w:webHidden/>
          </w:rPr>
        </w:r>
        <w:r w:rsidR="006D0C47">
          <w:rPr>
            <w:webHidden/>
          </w:rPr>
          <w:fldChar w:fldCharType="separate"/>
        </w:r>
        <w:r>
          <w:rPr>
            <w:webHidden/>
          </w:rPr>
          <w:t>9</w:t>
        </w:r>
        <w:r w:rsidR="006D0C47">
          <w:rPr>
            <w:webHidden/>
          </w:rPr>
          <w:fldChar w:fldCharType="end"/>
        </w:r>
      </w:hyperlink>
    </w:p>
    <w:p w:rsidR="006D0C47" w:rsidRDefault="00C436A0">
      <w:pPr>
        <w:pStyle w:val="Verzeichnis1"/>
        <w:rPr>
          <w:rFonts w:asciiTheme="minorHAnsi" w:eastAsiaTheme="minorEastAsia" w:hAnsiTheme="minorHAnsi" w:cstheme="minorBidi"/>
          <w:b w:val="0"/>
          <w:sz w:val="22"/>
          <w:szCs w:val="22"/>
          <w:lang w:val="de-DE"/>
        </w:rPr>
      </w:pPr>
      <w:hyperlink w:anchor="_Toc392584988" w:history="1">
        <w:r w:rsidR="006D0C47" w:rsidRPr="002B64E0">
          <w:rPr>
            <w:rStyle w:val="Hyperlink"/>
          </w:rPr>
          <w:t>5</w:t>
        </w:r>
        <w:r w:rsidR="006D0C47">
          <w:rPr>
            <w:rFonts w:asciiTheme="minorHAnsi" w:eastAsiaTheme="minorEastAsia" w:hAnsiTheme="minorHAnsi" w:cstheme="minorBidi"/>
            <w:b w:val="0"/>
            <w:sz w:val="22"/>
            <w:szCs w:val="22"/>
            <w:lang w:val="de-DE"/>
          </w:rPr>
          <w:tab/>
        </w:r>
        <w:r w:rsidR="006D0C47" w:rsidRPr="002B64E0">
          <w:rPr>
            <w:rStyle w:val="Hyperlink"/>
          </w:rPr>
          <w:t>Additional security vulnerabilities</w:t>
        </w:r>
        <w:r w:rsidR="006D0C47">
          <w:rPr>
            <w:webHidden/>
          </w:rPr>
          <w:tab/>
        </w:r>
        <w:r w:rsidR="006D0C47">
          <w:rPr>
            <w:webHidden/>
          </w:rPr>
          <w:fldChar w:fldCharType="begin"/>
        </w:r>
        <w:r w:rsidR="006D0C47">
          <w:rPr>
            <w:webHidden/>
          </w:rPr>
          <w:instrText xml:space="preserve"> PAGEREF _Toc392584988 \h </w:instrText>
        </w:r>
        <w:r w:rsidR="006D0C47">
          <w:rPr>
            <w:webHidden/>
          </w:rPr>
        </w:r>
        <w:r w:rsidR="006D0C47">
          <w:rPr>
            <w:webHidden/>
          </w:rPr>
          <w:fldChar w:fldCharType="separate"/>
        </w:r>
        <w:r>
          <w:rPr>
            <w:webHidden/>
          </w:rPr>
          <w:t>10</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89" w:history="1">
        <w:r w:rsidR="006D0C47" w:rsidRPr="002B64E0">
          <w:rPr>
            <w:rStyle w:val="Hyperlink"/>
          </w:rPr>
          <w:t>5.1</w:t>
        </w:r>
        <w:r w:rsidR="006D0C47">
          <w:rPr>
            <w:rFonts w:asciiTheme="minorHAnsi" w:eastAsiaTheme="minorEastAsia" w:hAnsiTheme="minorHAnsi" w:cstheme="minorBidi"/>
            <w:b w:val="0"/>
            <w:szCs w:val="22"/>
            <w:lang w:val="de-DE"/>
          </w:rPr>
          <w:tab/>
        </w:r>
        <w:r w:rsidR="006D0C47" w:rsidRPr="002B64E0">
          <w:rPr>
            <w:rStyle w:val="Hyperlink"/>
          </w:rPr>
          <w:t>Glazing in, or adjacent to, doors</w:t>
        </w:r>
        <w:r w:rsidR="006D0C47">
          <w:rPr>
            <w:webHidden/>
          </w:rPr>
          <w:tab/>
        </w:r>
        <w:r w:rsidR="006D0C47">
          <w:rPr>
            <w:webHidden/>
          </w:rPr>
          <w:fldChar w:fldCharType="begin"/>
        </w:r>
        <w:r w:rsidR="006D0C47">
          <w:rPr>
            <w:webHidden/>
          </w:rPr>
          <w:instrText xml:space="preserve"> PAGEREF _Toc392584989 \h </w:instrText>
        </w:r>
        <w:r w:rsidR="006D0C47">
          <w:rPr>
            <w:webHidden/>
          </w:rPr>
        </w:r>
        <w:r w:rsidR="006D0C47">
          <w:rPr>
            <w:webHidden/>
          </w:rPr>
          <w:fldChar w:fldCharType="separate"/>
        </w:r>
        <w:r>
          <w:rPr>
            <w:webHidden/>
          </w:rPr>
          <w:t>10</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0" w:history="1">
        <w:r w:rsidR="006D0C47" w:rsidRPr="002B64E0">
          <w:rPr>
            <w:rStyle w:val="Hyperlink"/>
          </w:rPr>
          <w:t>5.2</w:t>
        </w:r>
        <w:r w:rsidR="006D0C47">
          <w:rPr>
            <w:rFonts w:asciiTheme="minorHAnsi" w:eastAsiaTheme="minorEastAsia" w:hAnsiTheme="minorHAnsi" w:cstheme="minorBidi"/>
            <w:b w:val="0"/>
            <w:szCs w:val="22"/>
            <w:lang w:val="de-DE"/>
          </w:rPr>
          <w:tab/>
        </w:r>
        <w:r w:rsidR="006D0C47" w:rsidRPr="002B64E0">
          <w:rPr>
            <w:rStyle w:val="Hyperlink"/>
          </w:rPr>
          <w:t>Letter plate openings</w:t>
        </w:r>
        <w:r w:rsidR="006D0C47">
          <w:rPr>
            <w:webHidden/>
          </w:rPr>
          <w:tab/>
        </w:r>
        <w:r w:rsidR="006D0C47">
          <w:rPr>
            <w:webHidden/>
          </w:rPr>
          <w:fldChar w:fldCharType="begin"/>
        </w:r>
        <w:r w:rsidR="006D0C47">
          <w:rPr>
            <w:webHidden/>
          </w:rPr>
          <w:instrText xml:space="preserve"> PAGEREF _Toc392584990 \h </w:instrText>
        </w:r>
        <w:r w:rsidR="006D0C47">
          <w:rPr>
            <w:webHidden/>
          </w:rPr>
        </w:r>
        <w:r w:rsidR="006D0C47">
          <w:rPr>
            <w:webHidden/>
          </w:rPr>
          <w:fldChar w:fldCharType="separate"/>
        </w:r>
        <w:r>
          <w:rPr>
            <w:webHidden/>
          </w:rPr>
          <w:t>10</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1" w:history="1">
        <w:r w:rsidR="006D0C47" w:rsidRPr="002B64E0">
          <w:rPr>
            <w:rStyle w:val="Hyperlink"/>
          </w:rPr>
          <w:t>5.3</w:t>
        </w:r>
        <w:r w:rsidR="006D0C47">
          <w:rPr>
            <w:rFonts w:asciiTheme="minorHAnsi" w:eastAsiaTheme="minorEastAsia" w:hAnsiTheme="minorHAnsi" w:cstheme="minorBidi"/>
            <w:b w:val="0"/>
            <w:szCs w:val="22"/>
            <w:lang w:val="de-DE"/>
          </w:rPr>
          <w:tab/>
        </w:r>
        <w:r w:rsidR="006D0C47" w:rsidRPr="002B64E0">
          <w:rPr>
            <w:rStyle w:val="Hyperlink"/>
          </w:rPr>
          <w:t>Hinge bolts</w:t>
        </w:r>
        <w:r w:rsidR="006D0C47">
          <w:rPr>
            <w:webHidden/>
          </w:rPr>
          <w:tab/>
        </w:r>
        <w:r w:rsidR="006D0C47">
          <w:rPr>
            <w:webHidden/>
          </w:rPr>
          <w:fldChar w:fldCharType="begin"/>
        </w:r>
        <w:r w:rsidR="006D0C47">
          <w:rPr>
            <w:webHidden/>
          </w:rPr>
          <w:instrText xml:space="preserve"> PAGEREF _Toc392584991 \h </w:instrText>
        </w:r>
        <w:r w:rsidR="006D0C47">
          <w:rPr>
            <w:webHidden/>
          </w:rPr>
        </w:r>
        <w:r w:rsidR="006D0C47">
          <w:rPr>
            <w:webHidden/>
          </w:rPr>
          <w:fldChar w:fldCharType="separate"/>
        </w:r>
        <w:r>
          <w:rPr>
            <w:webHidden/>
          </w:rPr>
          <w:t>10</w:t>
        </w:r>
        <w:r w:rsidR="006D0C47">
          <w:rPr>
            <w:webHidden/>
          </w:rPr>
          <w:fldChar w:fldCharType="end"/>
        </w:r>
      </w:hyperlink>
    </w:p>
    <w:p w:rsidR="006D0C47" w:rsidRDefault="00C436A0">
      <w:pPr>
        <w:pStyle w:val="Verzeichnis1"/>
        <w:rPr>
          <w:rFonts w:asciiTheme="minorHAnsi" w:eastAsiaTheme="minorEastAsia" w:hAnsiTheme="minorHAnsi" w:cstheme="minorBidi"/>
          <w:b w:val="0"/>
          <w:sz w:val="22"/>
          <w:szCs w:val="22"/>
          <w:lang w:val="de-DE"/>
        </w:rPr>
      </w:pPr>
      <w:hyperlink w:anchor="_Toc392584992" w:history="1">
        <w:r w:rsidR="006D0C47" w:rsidRPr="002B64E0">
          <w:rPr>
            <w:rStyle w:val="Hyperlink"/>
          </w:rPr>
          <w:t>6</w:t>
        </w:r>
        <w:r w:rsidR="006D0C47">
          <w:rPr>
            <w:rFonts w:asciiTheme="minorHAnsi" w:eastAsiaTheme="minorEastAsia" w:hAnsiTheme="minorHAnsi" w:cstheme="minorBidi"/>
            <w:b w:val="0"/>
            <w:sz w:val="22"/>
            <w:szCs w:val="22"/>
            <w:lang w:val="de-DE"/>
          </w:rPr>
          <w:tab/>
        </w:r>
        <w:r w:rsidR="006D0C47" w:rsidRPr="002B64E0">
          <w:rPr>
            <w:rStyle w:val="Hyperlink"/>
          </w:rPr>
          <w:t>Enhanced security</w:t>
        </w:r>
        <w:r w:rsidR="006D0C47">
          <w:rPr>
            <w:webHidden/>
          </w:rPr>
          <w:tab/>
        </w:r>
        <w:r w:rsidR="006D0C47">
          <w:rPr>
            <w:webHidden/>
          </w:rPr>
          <w:fldChar w:fldCharType="begin"/>
        </w:r>
        <w:r w:rsidR="006D0C47">
          <w:rPr>
            <w:webHidden/>
          </w:rPr>
          <w:instrText xml:space="preserve"> PAGEREF _Toc392584992 \h </w:instrText>
        </w:r>
        <w:r w:rsidR="006D0C47">
          <w:rPr>
            <w:webHidden/>
          </w:rPr>
        </w:r>
        <w:r w:rsidR="006D0C47">
          <w:rPr>
            <w:webHidden/>
          </w:rPr>
          <w:fldChar w:fldCharType="separate"/>
        </w:r>
        <w:r>
          <w:rPr>
            <w:webHidden/>
          </w:rPr>
          <w:t>10</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3" w:history="1">
        <w:r w:rsidR="006D0C47" w:rsidRPr="002B64E0">
          <w:rPr>
            <w:rStyle w:val="Hyperlink"/>
          </w:rPr>
          <w:t>6.1</w:t>
        </w:r>
        <w:r w:rsidR="006D0C47">
          <w:rPr>
            <w:rFonts w:asciiTheme="minorHAnsi" w:eastAsiaTheme="minorEastAsia" w:hAnsiTheme="minorHAnsi" w:cstheme="minorBidi"/>
            <w:b w:val="0"/>
            <w:szCs w:val="22"/>
            <w:lang w:val="de-DE"/>
          </w:rPr>
          <w:tab/>
        </w:r>
        <w:r w:rsidR="006D0C47" w:rsidRPr="002B64E0">
          <w:rPr>
            <w:rStyle w:val="Hyperlink"/>
          </w:rPr>
          <w:t>General</w:t>
        </w:r>
        <w:r w:rsidR="006D0C47">
          <w:rPr>
            <w:webHidden/>
          </w:rPr>
          <w:tab/>
        </w:r>
        <w:r w:rsidR="006D0C47">
          <w:rPr>
            <w:webHidden/>
          </w:rPr>
          <w:fldChar w:fldCharType="begin"/>
        </w:r>
        <w:r w:rsidR="006D0C47">
          <w:rPr>
            <w:webHidden/>
          </w:rPr>
          <w:instrText xml:space="preserve"> PAGEREF _Toc392584993 \h </w:instrText>
        </w:r>
        <w:r w:rsidR="006D0C47">
          <w:rPr>
            <w:webHidden/>
          </w:rPr>
        </w:r>
        <w:r w:rsidR="006D0C47">
          <w:rPr>
            <w:webHidden/>
          </w:rPr>
          <w:fldChar w:fldCharType="separate"/>
        </w:r>
        <w:r>
          <w:rPr>
            <w:webHidden/>
          </w:rPr>
          <w:t>10</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4" w:history="1">
        <w:r w:rsidR="006D0C47" w:rsidRPr="002B64E0">
          <w:rPr>
            <w:rStyle w:val="Hyperlink"/>
          </w:rPr>
          <w:t>6.2</w:t>
        </w:r>
        <w:r w:rsidR="006D0C47">
          <w:rPr>
            <w:rFonts w:asciiTheme="minorHAnsi" w:eastAsiaTheme="minorEastAsia" w:hAnsiTheme="minorHAnsi" w:cstheme="minorBidi"/>
            <w:b w:val="0"/>
            <w:szCs w:val="22"/>
            <w:lang w:val="de-DE"/>
          </w:rPr>
          <w:tab/>
        </w:r>
        <w:r w:rsidR="006D0C47" w:rsidRPr="002B64E0">
          <w:rPr>
            <w:rStyle w:val="Hyperlink"/>
          </w:rPr>
          <w:t>"Drop-in" bars</w:t>
        </w:r>
        <w:r w:rsidR="006D0C47">
          <w:rPr>
            <w:webHidden/>
          </w:rPr>
          <w:tab/>
        </w:r>
        <w:r w:rsidR="006D0C47">
          <w:rPr>
            <w:webHidden/>
          </w:rPr>
          <w:fldChar w:fldCharType="begin"/>
        </w:r>
        <w:r w:rsidR="006D0C47">
          <w:rPr>
            <w:webHidden/>
          </w:rPr>
          <w:instrText xml:space="preserve"> PAGEREF _Toc392584994 \h </w:instrText>
        </w:r>
        <w:r w:rsidR="006D0C47">
          <w:rPr>
            <w:webHidden/>
          </w:rPr>
        </w:r>
        <w:r w:rsidR="006D0C47">
          <w:rPr>
            <w:webHidden/>
          </w:rPr>
          <w:fldChar w:fldCharType="separate"/>
        </w:r>
        <w:r>
          <w:rPr>
            <w:webHidden/>
          </w:rPr>
          <w:t>11</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5" w:history="1">
        <w:r w:rsidR="006D0C47" w:rsidRPr="002B64E0">
          <w:rPr>
            <w:rStyle w:val="Hyperlink"/>
          </w:rPr>
          <w:t>6.3</w:t>
        </w:r>
        <w:r w:rsidR="006D0C47">
          <w:rPr>
            <w:rFonts w:asciiTheme="minorHAnsi" w:eastAsiaTheme="minorEastAsia" w:hAnsiTheme="minorHAnsi" w:cstheme="minorBidi"/>
            <w:b w:val="0"/>
            <w:szCs w:val="22"/>
            <w:lang w:val="de-DE"/>
          </w:rPr>
          <w:tab/>
        </w:r>
        <w:r w:rsidR="006D0C47" w:rsidRPr="002B64E0">
          <w:rPr>
            <w:rStyle w:val="Hyperlink"/>
          </w:rPr>
          <w:t>Padlocks</w:t>
        </w:r>
        <w:r w:rsidR="006D0C47">
          <w:rPr>
            <w:webHidden/>
          </w:rPr>
          <w:tab/>
        </w:r>
        <w:r w:rsidR="006D0C47">
          <w:rPr>
            <w:webHidden/>
          </w:rPr>
          <w:fldChar w:fldCharType="begin"/>
        </w:r>
        <w:r w:rsidR="006D0C47">
          <w:rPr>
            <w:webHidden/>
          </w:rPr>
          <w:instrText xml:space="preserve"> PAGEREF _Toc392584995 \h </w:instrText>
        </w:r>
        <w:r w:rsidR="006D0C47">
          <w:rPr>
            <w:webHidden/>
          </w:rPr>
        </w:r>
        <w:r w:rsidR="006D0C47">
          <w:rPr>
            <w:webHidden/>
          </w:rPr>
          <w:fldChar w:fldCharType="separate"/>
        </w:r>
        <w:r>
          <w:rPr>
            <w:webHidden/>
          </w:rPr>
          <w:t>11</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6" w:history="1">
        <w:r w:rsidR="006D0C47" w:rsidRPr="002B64E0">
          <w:rPr>
            <w:rStyle w:val="Hyperlink"/>
          </w:rPr>
          <w:t>6.4</w:t>
        </w:r>
        <w:r w:rsidR="006D0C47">
          <w:rPr>
            <w:rFonts w:asciiTheme="minorHAnsi" w:eastAsiaTheme="minorEastAsia" w:hAnsiTheme="minorHAnsi" w:cstheme="minorBidi"/>
            <w:b w:val="0"/>
            <w:szCs w:val="22"/>
            <w:lang w:val="de-DE"/>
          </w:rPr>
          <w:tab/>
        </w:r>
        <w:r w:rsidR="006D0C47" w:rsidRPr="002B64E0">
          <w:rPr>
            <w:rStyle w:val="Hyperlink"/>
          </w:rPr>
          <w:t>Grilles, gates and shutters</w:t>
        </w:r>
        <w:r w:rsidR="006D0C47">
          <w:rPr>
            <w:webHidden/>
          </w:rPr>
          <w:tab/>
        </w:r>
        <w:r w:rsidR="006D0C47">
          <w:rPr>
            <w:webHidden/>
          </w:rPr>
          <w:fldChar w:fldCharType="begin"/>
        </w:r>
        <w:r w:rsidR="006D0C47">
          <w:rPr>
            <w:webHidden/>
          </w:rPr>
          <w:instrText xml:space="preserve"> PAGEREF _Toc392584996 \h </w:instrText>
        </w:r>
        <w:r w:rsidR="006D0C47">
          <w:rPr>
            <w:webHidden/>
          </w:rPr>
        </w:r>
        <w:r w:rsidR="006D0C47">
          <w:rPr>
            <w:webHidden/>
          </w:rPr>
          <w:fldChar w:fldCharType="separate"/>
        </w:r>
        <w:r>
          <w:rPr>
            <w:webHidden/>
          </w:rPr>
          <w:t>11</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7" w:history="1">
        <w:r w:rsidR="006D0C47" w:rsidRPr="002B64E0">
          <w:rPr>
            <w:rStyle w:val="Hyperlink"/>
          </w:rPr>
          <w:t>6.5</w:t>
        </w:r>
        <w:r w:rsidR="006D0C47">
          <w:rPr>
            <w:rFonts w:asciiTheme="minorHAnsi" w:eastAsiaTheme="minorEastAsia" w:hAnsiTheme="minorHAnsi" w:cstheme="minorBidi"/>
            <w:b w:val="0"/>
            <w:szCs w:val="22"/>
            <w:lang w:val="de-DE"/>
          </w:rPr>
          <w:tab/>
        </w:r>
        <w:r w:rsidR="006D0C47" w:rsidRPr="002B64E0">
          <w:rPr>
            <w:rStyle w:val="Hyperlink"/>
          </w:rPr>
          <w:t>Intruder alarm systems</w:t>
        </w:r>
        <w:r w:rsidR="006D0C47">
          <w:rPr>
            <w:webHidden/>
          </w:rPr>
          <w:tab/>
        </w:r>
        <w:r w:rsidR="006D0C47">
          <w:rPr>
            <w:webHidden/>
          </w:rPr>
          <w:fldChar w:fldCharType="begin"/>
        </w:r>
        <w:r w:rsidR="006D0C47">
          <w:rPr>
            <w:webHidden/>
          </w:rPr>
          <w:instrText xml:space="preserve"> PAGEREF _Toc392584997 \h </w:instrText>
        </w:r>
        <w:r w:rsidR="006D0C47">
          <w:rPr>
            <w:webHidden/>
          </w:rPr>
        </w:r>
        <w:r w:rsidR="006D0C47">
          <w:rPr>
            <w:webHidden/>
          </w:rPr>
          <w:fldChar w:fldCharType="separate"/>
        </w:r>
        <w:r>
          <w:rPr>
            <w:webHidden/>
          </w:rPr>
          <w:t>11</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8" w:history="1">
        <w:r w:rsidR="006D0C47" w:rsidRPr="002B64E0">
          <w:rPr>
            <w:rStyle w:val="Hyperlink"/>
          </w:rPr>
          <w:t>6.6</w:t>
        </w:r>
        <w:r w:rsidR="006D0C47">
          <w:rPr>
            <w:rFonts w:asciiTheme="minorHAnsi" w:eastAsiaTheme="minorEastAsia" w:hAnsiTheme="minorHAnsi" w:cstheme="minorBidi"/>
            <w:b w:val="0"/>
            <w:szCs w:val="22"/>
            <w:lang w:val="de-DE"/>
          </w:rPr>
          <w:tab/>
        </w:r>
        <w:r w:rsidR="006D0C47" w:rsidRPr="002B64E0">
          <w:rPr>
            <w:rStyle w:val="Hyperlink"/>
          </w:rPr>
          <w:t>CCTV</w:t>
        </w:r>
        <w:r w:rsidR="006D0C47">
          <w:rPr>
            <w:webHidden/>
          </w:rPr>
          <w:tab/>
        </w:r>
        <w:r w:rsidR="006D0C47">
          <w:rPr>
            <w:webHidden/>
          </w:rPr>
          <w:fldChar w:fldCharType="begin"/>
        </w:r>
        <w:r w:rsidR="006D0C47">
          <w:rPr>
            <w:webHidden/>
          </w:rPr>
          <w:instrText xml:space="preserve"> PAGEREF _Toc392584998 \h </w:instrText>
        </w:r>
        <w:r w:rsidR="006D0C47">
          <w:rPr>
            <w:webHidden/>
          </w:rPr>
        </w:r>
        <w:r w:rsidR="006D0C47">
          <w:rPr>
            <w:webHidden/>
          </w:rPr>
          <w:fldChar w:fldCharType="separate"/>
        </w:r>
        <w:r>
          <w:rPr>
            <w:webHidden/>
          </w:rPr>
          <w:t>12</w:t>
        </w:r>
        <w:r w:rsidR="006D0C47">
          <w:rPr>
            <w:webHidden/>
          </w:rPr>
          <w:fldChar w:fldCharType="end"/>
        </w:r>
      </w:hyperlink>
    </w:p>
    <w:p w:rsidR="006D0C47" w:rsidRDefault="00C436A0">
      <w:pPr>
        <w:pStyle w:val="Verzeichnis2"/>
        <w:rPr>
          <w:rFonts w:asciiTheme="minorHAnsi" w:eastAsiaTheme="minorEastAsia" w:hAnsiTheme="minorHAnsi" w:cstheme="minorBidi"/>
          <w:b w:val="0"/>
          <w:szCs w:val="22"/>
          <w:lang w:val="de-DE"/>
        </w:rPr>
      </w:pPr>
      <w:hyperlink w:anchor="_Toc392584999" w:history="1">
        <w:r w:rsidR="006D0C47" w:rsidRPr="002B64E0">
          <w:rPr>
            <w:rStyle w:val="Hyperlink"/>
          </w:rPr>
          <w:t>6.7</w:t>
        </w:r>
        <w:r w:rsidR="006D0C47">
          <w:rPr>
            <w:rFonts w:asciiTheme="minorHAnsi" w:eastAsiaTheme="minorEastAsia" w:hAnsiTheme="minorHAnsi" w:cstheme="minorBidi"/>
            <w:b w:val="0"/>
            <w:szCs w:val="22"/>
            <w:lang w:val="de-DE"/>
          </w:rPr>
          <w:tab/>
        </w:r>
        <w:r w:rsidR="006D0C47" w:rsidRPr="002B64E0">
          <w:rPr>
            <w:rStyle w:val="Hyperlink"/>
          </w:rPr>
          <w:t>Access control/building management systems</w:t>
        </w:r>
        <w:r w:rsidR="006D0C47">
          <w:rPr>
            <w:webHidden/>
          </w:rPr>
          <w:tab/>
        </w:r>
        <w:r w:rsidR="006D0C47">
          <w:rPr>
            <w:webHidden/>
          </w:rPr>
          <w:fldChar w:fldCharType="begin"/>
        </w:r>
        <w:r w:rsidR="006D0C47">
          <w:rPr>
            <w:webHidden/>
          </w:rPr>
          <w:instrText xml:space="preserve"> PAGEREF _Toc392584999 \h </w:instrText>
        </w:r>
        <w:r w:rsidR="006D0C47">
          <w:rPr>
            <w:webHidden/>
          </w:rPr>
        </w:r>
        <w:r w:rsidR="006D0C47">
          <w:rPr>
            <w:webHidden/>
          </w:rPr>
          <w:fldChar w:fldCharType="separate"/>
        </w:r>
        <w:r>
          <w:rPr>
            <w:webHidden/>
          </w:rPr>
          <w:t>12</w:t>
        </w:r>
        <w:r w:rsidR="006D0C47">
          <w:rPr>
            <w:webHidden/>
          </w:rPr>
          <w:fldChar w:fldCharType="end"/>
        </w:r>
      </w:hyperlink>
    </w:p>
    <w:p w:rsidR="006D0C47" w:rsidRDefault="00C436A0">
      <w:pPr>
        <w:pStyle w:val="Verzeichnis5"/>
        <w:rPr>
          <w:rFonts w:asciiTheme="minorHAnsi" w:eastAsiaTheme="minorEastAsia" w:hAnsiTheme="minorHAnsi" w:cstheme="minorBidi"/>
          <w:noProof/>
          <w:color w:val="auto"/>
          <w:sz w:val="22"/>
          <w:szCs w:val="22"/>
          <w:lang w:val="de-DE"/>
        </w:rPr>
      </w:pPr>
      <w:hyperlink w:anchor="_Toc392585000" w:history="1">
        <w:r w:rsidR="006D0C47" w:rsidRPr="002B64E0">
          <w:rPr>
            <w:rStyle w:val="Hyperlink"/>
          </w:rPr>
          <w:t>Annex A Guidelines</w:t>
        </w:r>
        <w:r w:rsidR="006D0C47">
          <w:rPr>
            <w:noProof/>
            <w:webHidden/>
          </w:rPr>
          <w:tab/>
        </w:r>
        <w:r w:rsidR="006D0C47">
          <w:rPr>
            <w:noProof/>
            <w:webHidden/>
          </w:rPr>
          <w:fldChar w:fldCharType="begin"/>
        </w:r>
        <w:r w:rsidR="006D0C47">
          <w:rPr>
            <w:noProof/>
            <w:webHidden/>
          </w:rPr>
          <w:instrText xml:space="preserve"> PAGEREF _Toc392585000 \h </w:instrText>
        </w:r>
        <w:r w:rsidR="006D0C47">
          <w:rPr>
            <w:noProof/>
            <w:webHidden/>
          </w:rPr>
        </w:r>
        <w:r w:rsidR="006D0C47">
          <w:rPr>
            <w:noProof/>
            <w:webHidden/>
          </w:rPr>
          <w:fldChar w:fldCharType="separate"/>
        </w:r>
        <w:r>
          <w:rPr>
            <w:noProof/>
            <w:webHidden/>
          </w:rPr>
          <w:t>13</w:t>
        </w:r>
        <w:r w:rsidR="006D0C47">
          <w:rPr>
            <w:noProof/>
            <w:webHidden/>
          </w:rPr>
          <w:fldChar w:fldCharType="end"/>
        </w:r>
      </w:hyperlink>
    </w:p>
    <w:p w:rsidR="00800DFC" w:rsidRPr="00670AB4" w:rsidRDefault="0053448B" w:rsidP="0053448B">
      <w:pPr>
        <w:rPr>
          <w:b/>
        </w:rPr>
      </w:pPr>
      <w:r>
        <w:rPr>
          <w:rFonts w:eastAsia="Times New Roman" w:cs="Times New Roman"/>
          <w:noProof/>
          <w:color w:val="auto"/>
          <w:sz w:val="24"/>
        </w:rPr>
        <w:fldChar w:fldCharType="end"/>
      </w:r>
    </w:p>
    <w:p w:rsidR="00670AB4" w:rsidRPr="00670AB4" w:rsidRDefault="001A1F18" w:rsidP="00B56DA6">
      <w:pPr>
        <w:pStyle w:val="berschrift1"/>
      </w:pPr>
      <w:r w:rsidRPr="00670AB4">
        <w:br w:type="page"/>
      </w:r>
      <w:bookmarkStart w:id="8" w:name="_Toc357073064"/>
      <w:bookmarkStart w:id="9" w:name="_Toc392584974"/>
      <w:bookmarkEnd w:id="2"/>
      <w:bookmarkEnd w:id="3"/>
      <w:bookmarkEnd w:id="4"/>
      <w:bookmarkEnd w:id="5"/>
      <w:bookmarkEnd w:id="6"/>
      <w:bookmarkEnd w:id="7"/>
      <w:r w:rsidR="00670AB4" w:rsidRPr="00670AB4">
        <w:lastRenderedPageBreak/>
        <w:t>Introduction</w:t>
      </w:r>
      <w:bookmarkEnd w:id="8"/>
      <w:bookmarkEnd w:id="9"/>
    </w:p>
    <w:p w:rsidR="00670AB4" w:rsidRPr="00670AB4" w:rsidRDefault="00670AB4" w:rsidP="00670AB4">
      <w:r w:rsidRPr="00670AB4">
        <w:t>It is true that allowing unhindered escape from a building in the event of an emergency, whilst preventing unwanted intrusion by criminals, are difficult to reconcile. Naturally, life safety interests are paramount but security against intrusion is all too often jeopardised unnecessarily.</w:t>
      </w:r>
    </w:p>
    <w:p w:rsidR="00670AB4" w:rsidRPr="00670AB4" w:rsidRDefault="00670AB4" w:rsidP="00670AB4">
      <w:r w:rsidRPr="00670AB4">
        <w:t>A balance between safety and security is possible. Recogni</w:t>
      </w:r>
      <w:r>
        <w:t>s</w:t>
      </w:r>
      <w:r w:rsidRPr="00670AB4">
        <w:t>ing that livelihoods, as well as property and profits, are often at risk in the event of serious crimes such as arson and theft, it is vital that proper consideration be given to securing premises against intrusion, and that all potential weak spots in the building perimeter are protected to as high a standard as necessary, without hindrance to life safety.</w:t>
      </w:r>
    </w:p>
    <w:p w:rsidR="00670AB4" w:rsidRPr="00670AB4" w:rsidRDefault="00670AB4" w:rsidP="00670AB4">
      <w:r w:rsidRPr="00670AB4">
        <w:t>Whilst insurers may impose minimum physical security requirements on normal premises entry/exit doors, they usually exempt any door designated as an emergency exit. Nonetheless, with the benefit of thorough risk assessments and careful planning, specifications can be devised to optimize the security of emergency exit doors through the use of specialised products and good quality materials.  This document offers guidance on the types of security hardware suitable for use on emergency exit doors and best practice security solutions to reduce the particular vulnerabilities commonly associated with such doors.</w:t>
      </w:r>
    </w:p>
    <w:p w:rsidR="00670AB4" w:rsidRPr="00670AB4" w:rsidRDefault="00670AB4" w:rsidP="00670AB4">
      <w:r w:rsidRPr="00670AB4">
        <w:t>Any national guidelines will overrule this document.</w:t>
      </w:r>
    </w:p>
    <w:p w:rsidR="00670AB4" w:rsidRPr="00670AB4" w:rsidRDefault="00670AB4" w:rsidP="00782CB9">
      <w:pPr>
        <w:pStyle w:val="berschrift1"/>
        <w:rPr>
          <w:lang w:val="en-US"/>
        </w:rPr>
      </w:pPr>
      <w:bookmarkStart w:id="10" w:name="_Toc357073065"/>
      <w:bookmarkStart w:id="11" w:name="_Toc392584975"/>
      <w:r w:rsidRPr="00670AB4">
        <w:rPr>
          <w:lang w:val="en-US"/>
        </w:rPr>
        <w:t>Scope</w:t>
      </w:r>
      <w:bookmarkEnd w:id="10"/>
      <w:bookmarkEnd w:id="11"/>
    </w:p>
    <w:p w:rsidR="00670AB4" w:rsidRPr="00670AB4" w:rsidRDefault="00670AB4" w:rsidP="00670AB4">
      <w:pPr>
        <w:rPr>
          <w:lang w:val="en-US"/>
        </w:rPr>
      </w:pPr>
      <w:r w:rsidRPr="00670AB4">
        <w:rPr>
          <w:lang w:val="en-US"/>
        </w:rPr>
        <w:t>These guidelines have been produced to assist speci</w:t>
      </w:r>
      <w:r>
        <w:rPr>
          <w:lang w:val="en-US"/>
        </w:rPr>
        <w:t>alists</w:t>
      </w:r>
      <w:r w:rsidRPr="00670AB4">
        <w:rPr>
          <w:lang w:val="en-US"/>
        </w:rPr>
        <w:t xml:space="preserve"> and end users in selecting suitable means to secure buildings against intrusion via emergency exit doors. For further details regarding the doors refer to </w:t>
      </w:r>
      <w:r w:rsidRPr="00777079">
        <w:rPr>
          <w:rStyle w:val="SchwacheHervorhebung"/>
        </w:rPr>
        <w:t>Panic and Emergency Exit Devices, CFPA-E No2/</w:t>
      </w:r>
      <w:proofErr w:type="gramStart"/>
      <w:r w:rsidRPr="00777079">
        <w:rPr>
          <w:rStyle w:val="SchwacheHervorhebung"/>
        </w:rPr>
        <w:t>F</w:t>
      </w:r>
      <w:r w:rsidR="00777079">
        <w:rPr>
          <w:rStyle w:val="SchwacheHervorhebung"/>
        </w:rPr>
        <w:t xml:space="preserve"> </w:t>
      </w:r>
      <w:r w:rsidRPr="00777079">
        <w:rPr>
          <w:rStyle w:val="SchwacheHervorhebung"/>
        </w:rPr>
        <w:t>:</w:t>
      </w:r>
      <w:proofErr w:type="gramEnd"/>
      <w:r w:rsidR="00777079">
        <w:rPr>
          <w:rStyle w:val="SchwacheHervorhebung"/>
        </w:rPr>
        <w:t xml:space="preserve"> </w:t>
      </w:r>
      <w:r w:rsidRPr="00777079">
        <w:rPr>
          <w:rStyle w:val="SchwacheHervorhebung"/>
        </w:rPr>
        <w:t>20</w:t>
      </w:r>
      <w:r w:rsidR="00FD1C9A" w:rsidRPr="00777079">
        <w:rPr>
          <w:rStyle w:val="SchwacheHervorhebung"/>
        </w:rPr>
        <w:t>13</w:t>
      </w:r>
      <w:r w:rsidRPr="00777079">
        <w:rPr>
          <w:rStyle w:val="SchwacheHervorhebung"/>
        </w:rPr>
        <w:t>.</w:t>
      </w:r>
    </w:p>
    <w:p w:rsidR="00670AB4" w:rsidRPr="00670AB4" w:rsidRDefault="00670AB4" w:rsidP="00670AB4">
      <w:pPr>
        <w:rPr>
          <w:lang w:val="en-US"/>
        </w:rPr>
      </w:pPr>
      <w:r w:rsidRPr="00670AB4">
        <w:rPr>
          <w:lang w:val="en-US"/>
        </w:rPr>
        <w:t>They relate to commercial and public premises only, but not to dwellings (where different considerations apply), nor prisons, detention cent</w:t>
      </w:r>
      <w:r>
        <w:rPr>
          <w:lang w:val="en-US"/>
        </w:rPr>
        <w:t>e</w:t>
      </w:r>
      <w:r w:rsidRPr="00670AB4">
        <w:rPr>
          <w:lang w:val="en-US"/>
        </w:rPr>
        <w:t>rs or secure hospitals (for which special provisions have to be made).</w:t>
      </w:r>
    </w:p>
    <w:p w:rsidR="00670AB4" w:rsidRPr="00670AB4" w:rsidRDefault="00670AB4" w:rsidP="00670AB4">
      <w:pPr>
        <w:rPr>
          <w:lang w:val="en-US"/>
        </w:rPr>
      </w:pPr>
      <w:r w:rsidRPr="00670AB4">
        <w:rPr>
          <w:lang w:val="en-US"/>
        </w:rPr>
        <w:t>Th</w:t>
      </w:r>
      <w:r>
        <w:rPr>
          <w:lang w:val="en-US"/>
        </w:rPr>
        <w:t>is</w:t>
      </w:r>
      <w:r w:rsidRPr="00670AB4">
        <w:rPr>
          <w:lang w:val="en-US"/>
        </w:rPr>
        <w:t xml:space="preserve"> guidance relates specifically to emergency exit doors. Windows and other openings, such as hatches, that may also be intended to offer emergency exit from a building, are outside the technical scope of this document; although t</w:t>
      </w:r>
      <w:r>
        <w:rPr>
          <w:lang w:val="en-US"/>
        </w:rPr>
        <w:t xml:space="preserve">he general principles outlined </w:t>
      </w:r>
      <w:r w:rsidRPr="00670AB4">
        <w:rPr>
          <w:lang w:val="en-US"/>
        </w:rPr>
        <w:t>may, on occasion, be successfully applied to such openings.</w:t>
      </w:r>
    </w:p>
    <w:p w:rsidR="00670AB4" w:rsidRPr="00670AB4" w:rsidRDefault="00670AB4" w:rsidP="00670AB4">
      <w:pPr>
        <w:rPr>
          <w:lang w:val="en-US"/>
        </w:rPr>
      </w:pPr>
      <w:r w:rsidRPr="00670AB4">
        <w:rPr>
          <w:lang w:val="en-US"/>
        </w:rPr>
        <w:t>Emergency escape is usually considered in the context of fire. The provisions made for adequate escape in the event of fire are also likely to be adequate in other circumstances</w:t>
      </w:r>
      <w:r>
        <w:rPr>
          <w:lang w:val="en-US"/>
        </w:rPr>
        <w:t xml:space="preserve">. </w:t>
      </w:r>
      <w:r w:rsidRPr="00670AB4">
        <w:rPr>
          <w:lang w:val="en-US"/>
        </w:rPr>
        <w:t>However there may be special issues to consider when it comes to evacuation for other reasons, for example, bomb scares, crowd surges and flood.</w:t>
      </w:r>
    </w:p>
    <w:p w:rsidR="00FD1C9A" w:rsidRPr="00777079" w:rsidRDefault="00670AB4" w:rsidP="00670AB4">
      <w:pPr>
        <w:rPr>
          <w:rStyle w:val="SchwacheHervorhebung"/>
        </w:rPr>
      </w:pPr>
      <w:r w:rsidRPr="00670AB4">
        <w:rPr>
          <w:lang w:val="en-US"/>
        </w:rPr>
        <w:t xml:space="preserve">This guidance does not set out to detail every possible arrangement that may be </w:t>
      </w:r>
      <w:r w:rsidR="00FD1C9A" w:rsidRPr="00FD1C9A">
        <w:t>recognise</w:t>
      </w:r>
      <w:r w:rsidRPr="00FD1C9A">
        <w:t>d</w:t>
      </w:r>
      <w:r w:rsidR="00FD1C9A">
        <w:rPr>
          <w:lang w:val="en-US"/>
        </w:rPr>
        <w:t xml:space="preserve"> as acceptable practice. </w:t>
      </w:r>
      <w:r w:rsidRPr="00670AB4">
        <w:rPr>
          <w:lang w:val="en-US"/>
        </w:rPr>
        <w:t xml:space="preserve">However, comprehensive configurations for emergency escape solutions for fire doors, both with </w:t>
      </w:r>
      <w:r w:rsidRPr="00670AB4">
        <w:rPr>
          <w:rFonts w:cs="Arial"/>
          <w:szCs w:val="22"/>
          <w:lang w:val="en-US" w:eastAsia="en-US"/>
        </w:rPr>
        <w:t xml:space="preserve">and without and fire separating function, </w:t>
      </w:r>
      <w:r w:rsidRPr="00670AB4">
        <w:rPr>
          <w:lang w:val="en-US"/>
        </w:rPr>
        <w:t xml:space="preserve">are to be found in the CFPA document </w:t>
      </w:r>
      <w:r w:rsidR="00FD1C9A" w:rsidRPr="00777079">
        <w:rPr>
          <w:rStyle w:val="SchwacheHervorhebung"/>
        </w:rPr>
        <w:t>Panic and Emergency Exit Devices, Appendix No 1, CFPA-E No2/F</w:t>
      </w:r>
      <w:r w:rsidR="00777079">
        <w:rPr>
          <w:rStyle w:val="SchwacheHervorhebung"/>
        </w:rPr>
        <w:t xml:space="preserve"> </w:t>
      </w:r>
      <w:r w:rsidR="00FD1C9A" w:rsidRPr="00777079">
        <w:rPr>
          <w:rStyle w:val="SchwacheHervorhebung"/>
        </w:rPr>
        <w:t>:</w:t>
      </w:r>
      <w:r w:rsidR="00777079">
        <w:rPr>
          <w:rStyle w:val="SchwacheHervorhebung"/>
        </w:rPr>
        <w:t xml:space="preserve"> </w:t>
      </w:r>
      <w:r w:rsidR="00FD1C9A" w:rsidRPr="00777079">
        <w:rPr>
          <w:rStyle w:val="SchwacheHervorhebung"/>
        </w:rPr>
        <w:t>2013.</w:t>
      </w:r>
    </w:p>
    <w:p w:rsidR="00792D5A" w:rsidRDefault="00670AB4" w:rsidP="00670AB4">
      <w:pPr>
        <w:rPr>
          <w:rFonts w:cs="Arial"/>
          <w:szCs w:val="22"/>
          <w:lang w:val="en-US" w:eastAsia="en-US"/>
        </w:rPr>
      </w:pPr>
      <w:r w:rsidRPr="00670AB4">
        <w:rPr>
          <w:rFonts w:cs="Arial"/>
          <w:szCs w:val="22"/>
          <w:lang w:val="en-US" w:eastAsia="en-US"/>
        </w:rPr>
        <w:t>The reader is recommended to reference that document as a template on which to base designs which take into account the issues d</w:t>
      </w:r>
      <w:r w:rsidR="00FD1C9A">
        <w:rPr>
          <w:rFonts w:cs="Arial"/>
          <w:szCs w:val="22"/>
          <w:lang w:val="en-US" w:eastAsia="en-US"/>
        </w:rPr>
        <w:t>iscussed in this document.</w:t>
      </w:r>
    </w:p>
    <w:p w:rsidR="00CD7B0D" w:rsidRPr="00782CB9" w:rsidRDefault="00CD7B0D" w:rsidP="00782CB9">
      <w:pPr>
        <w:pStyle w:val="berschrift1"/>
      </w:pPr>
      <w:bookmarkStart w:id="12" w:name="_Toc357073066"/>
      <w:bookmarkStart w:id="13" w:name="_Toc392584976"/>
      <w:r w:rsidRPr="00782CB9">
        <w:t>Principles</w:t>
      </w:r>
      <w:bookmarkEnd w:id="12"/>
      <w:bookmarkEnd w:id="13"/>
    </w:p>
    <w:p w:rsidR="00782CB9" w:rsidRPr="00782CB9" w:rsidRDefault="00782CB9" w:rsidP="00782CB9">
      <w:pPr>
        <w:pStyle w:val="berschrift2"/>
      </w:pPr>
      <w:bookmarkStart w:id="14" w:name="_Toc357073067"/>
      <w:bookmarkStart w:id="15" w:name="_Toc392584977"/>
      <w:r w:rsidRPr="00782CB9">
        <w:t>General</w:t>
      </w:r>
      <w:bookmarkEnd w:id="14"/>
      <w:bookmarkEnd w:id="15"/>
    </w:p>
    <w:p w:rsidR="00CD7B0D" w:rsidRDefault="00CD7B0D" w:rsidP="00CD7B0D">
      <w:r>
        <w:t>When considering how to achieve the right level of security for the premises whilst providing adequate means of escape from it in the event of fire or other emergency, it is important to adhere to certain basic general principles, namely:</w:t>
      </w:r>
    </w:p>
    <w:p w:rsidR="00CD7B0D" w:rsidRDefault="00CD7B0D" w:rsidP="003022BA">
      <w:pPr>
        <w:widowControl/>
        <w:numPr>
          <w:ilvl w:val="0"/>
          <w:numId w:val="17"/>
        </w:numPr>
        <w:tabs>
          <w:tab w:val="clear" w:pos="720"/>
          <w:tab w:val="num" w:pos="425"/>
        </w:tabs>
        <w:suppressAutoHyphens w:val="0"/>
        <w:ind w:left="425" w:hanging="425"/>
        <w:jc w:val="left"/>
      </w:pPr>
      <w:r>
        <w:t>All risks (and potential consequences) should be properly assessed in a structured and thorough manner.</w:t>
      </w:r>
    </w:p>
    <w:p w:rsidR="00CD7B0D" w:rsidRDefault="00CD7B0D" w:rsidP="003022BA">
      <w:pPr>
        <w:widowControl/>
        <w:numPr>
          <w:ilvl w:val="0"/>
          <w:numId w:val="17"/>
        </w:numPr>
        <w:tabs>
          <w:tab w:val="clear" w:pos="720"/>
          <w:tab w:val="num" w:pos="425"/>
        </w:tabs>
        <w:suppressAutoHyphens w:val="0"/>
        <w:ind w:left="425" w:hanging="425"/>
        <w:jc w:val="left"/>
      </w:pPr>
      <w:r>
        <w:lastRenderedPageBreak/>
        <w:t>Emergency exit doors must be capable of being readily and easily opened from the inside when premises are occupied.</w:t>
      </w:r>
    </w:p>
    <w:p w:rsidR="00CD7B0D" w:rsidRDefault="00CD7B0D" w:rsidP="003022BA">
      <w:pPr>
        <w:widowControl/>
        <w:numPr>
          <w:ilvl w:val="0"/>
          <w:numId w:val="17"/>
        </w:numPr>
        <w:tabs>
          <w:tab w:val="clear" w:pos="720"/>
          <w:tab w:val="num" w:pos="425"/>
        </w:tabs>
        <w:suppressAutoHyphens w:val="0"/>
        <w:ind w:left="425" w:hanging="425"/>
        <w:jc w:val="left"/>
      </w:pPr>
      <w:proofErr w:type="gramStart"/>
      <w:r>
        <w:t>Doors</w:t>
      </w:r>
      <w:proofErr w:type="gramEnd"/>
      <w:r>
        <w:t xml:space="preserve"> whose </w:t>
      </w:r>
      <w:r w:rsidRPr="00A129D5">
        <w:rPr>
          <w:i/>
        </w:rPr>
        <w:t>sole</w:t>
      </w:r>
      <w:r>
        <w:t xml:space="preserve"> intended purpose is to provide a means of emergency exit, should not normally be used for other day-to-day purposes.</w:t>
      </w:r>
    </w:p>
    <w:p w:rsidR="00CD7B0D" w:rsidRDefault="00CD7B0D" w:rsidP="003022BA">
      <w:pPr>
        <w:widowControl/>
        <w:numPr>
          <w:ilvl w:val="0"/>
          <w:numId w:val="17"/>
        </w:numPr>
        <w:tabs>
          <w:tab w:val="clear" w:pos="720"/>
          <w:tab w:val="num" w:pos="425"/>
        </w:tabs>
        <w:suppressAutoHyphens w:val="0"/>
        <w:ind w:left="425" w:hanging="425"/>
        <w:jc w:val="left"/>
      </w:pPr>
      <w:r>
        <w:t>Rigorous management systems must be in place to ensure that:</w:t>
      </w:r>
    </w:p>
    <w:p w:rsidR="00CD7B0D" w:rsidRDefault="00CD7B0D" w:rsidP="003022BA">
      <w:pPr>
        <w:widowControl/>
        <w:numPr>
          <w:ilvl w:val="1"/>
          <w:numId w:val="17"/>
        </w:numPr>
        <w:suppressAutoHyphens w:val="0"/>
        <w:jc w:val="left"/>
      </w:pPr>
      <w:r>
        <w:t>Emergency exits are not prevented or impeded during hours of occupancy.</w:t>
      </w:r>
    </w:p>
    <w:p w:rsidR="00FD1C9A" w:rsidRDefault="00CD7B0D" w:rsidP="003022BA">
      <w:pPr>
        <w:widowControl/>
        <w:numPr>
          <w:ilvl w:val="1"/>
          <w:numId w:val="17"/>
        </w:numPr>
        <w:suppressAutoHyphens w:val="0"/>
        <w:jc w:val="left"/>
      </w:pPr>
      <w:r>
        <w:t>Security is not undermined by misuse, neglect or lack of maintenance.</w:t>
      </w:r>
    </w:p>
    <w:p w:rsidR="0032298E" w:rsidRPr="00E473F7" w:rsidRDefault="0032298E" w:rsidP="00782CB9">
      <w:pPr>
        <w:pStyle w:val="berschrift2"/>
      </w:pPr>
      <w:bookmarkStart w:id="16" w:name="_Toc357073068"/>
      <w:bookmarkStart w:id="17" w:name="_Toc392584978"/>
      <w:r>
        <w:t>R</w:t>
      </w:r>
      <w:r w:rsidRPr="00E473F7">
        <w:t>isk assessment</w:t>
      </w:r>
      <w:bookmarkEnd w:id="16"/>
      <w:bookmarkEnd w:id="17"/>
    </w:p>
    <w:p w:rsidR="0032298E" w:rsidRDefault="0032298E" w:rsidP="00782CB9">
      <w:r>
        <w:t>The number and location of emergency exit routes from a building, together with decisions concerning the suitability of different types of security device and release mechanism, will normally be considered as part of building regulation approval and/or the fire risk assessment.</w:t>
      </w:r>
    </w:p>
    <w:p w:rsidR="0032298E" w:rsidRDefault="0032298E" w:rsidP="00782CB9">
      <w:r>
        <w:t xml:space="preserve">In commercial and public premises the doorways in everyday use such as those used as main access routes for staff and customers may not be enough to allow for safe evacuation of all occupants in the event of a fire or other </w:t>
      </w:r>
      <w:r w:rsidR="007149D9">
        <w:t xml:space="preserve">emergency. </w:t>
      </w:r>
      <w:r>
        <w:t>Additional emergency exit doors in the building perimeter may have to be provided.</w:t>
      </w:r>
    </w:p>
    <w:p w:rsidR="0032298E" w:rsidRPr="0032298E" w:rsidRDefault="0032298E" w:rsidP="00782CB9">
      <w:r w:rsidRPr="0032298E">
        <w:t xml:space="preserve">The risk assessment should recognise that different categories of occupants or users may have differing requirements to enable them to make an effective escape and this should be reflected in the types of emergency device chosen. </w:t>
      </w:r>
    </w:p>
    <w:p w:rsidR="0032298E" w:rsidRDefault="0032298E" w:rsidP="003022BA">
      <w:pPr>
        <w:widowControl/>
        <w:numPr>
          <w:ilvl w:val="0"/>
          <w:numId w:val="18"/>
        </w:numPr>
        <w:tabs>
          <w:tab w:val="clear" w:pos="720"/>
          <w:tab w:val="num" w:pos="425"/>
        </w:tabs>
        <w:suppressAutoHyphens w:val="0"/>
        <w:ind w:left="425" w:hanging="425"/>
        <w:jc w:val="left"/>
      </w:pPr>
      <w:r>
        <w:t>In buildings used by the general public, it is important that emergency exit doors can be easily opened by people who have had no training in emergency procedures or in the use of the partic</w:t>
      </w:r>
      <w:r>
        <w:t>u</w:t>
      </w:r>
      <w:r>
        <w:t>lar exit device, and no familiarity wi</w:t>
      </w:r>
      <w:r w:rsidR="007149D9">
        <w:t xml:space="preserve">th the layout of the premises. </w:t>
      </w:r>
      <w:r>
        <w:t xml:space="preserve">Such people may panic in the rush to escape. </w:t>
      </w:r>
    </w:p>
    <w:p w:rsidR="0032298E" w:rsidRDefault="0032298E" w:rsidP="003022BA">
      <w:pPr>
        <w:widowControl/>
        <w:numPr>
          <w:ilvl w:val="0"/>
          <w:numId w:val="18"/>
        </w:numPr>
        <w:tabs>
          <w:tab w:val="clear" w:pos="720"/>
          <w:tab w:val="num" w:pos="425"/>
        </w:tabs>
        <w:suppressAutoHyphens w:val="0"/>
        <w:ind w:left="425" w:hanging="425"/>
        <w:jc w:val="left"/>
      </w:pPr>
      <w:r>
        <w:t xml:space="preserve">Other buildings may normally be occupied only by authorised personnel who are familiar with the layout of the premises and who will have been trained specifically in the procedures for escape. They are therefore less likely to panic in an emergency. </w:t>
      </w:r>
    </w:p>
    <w:p w:rsidR="0032298E" w:rsidRDefault="0032298E" w:rsidP="003022BA">
      <w:pPr>
        <w:widowControl/>
        <w:numPr>
          <w:ilvl w:val="0"/>
          <w:numId w:val="18"/>
        </w:numPr>
        <w:tabs>
          <w:tab w:val="clear" w:pos="720"/>
          <w:tab w:val="num" w:pos="425"/>
        </w:tabs>
        <w:suppressAutoHyphens w:val="0"/>
        <w:ind w:left="425" w:hanging="425"/>
        <w:jc w:val="left"/>
      </w:pPr>
      <w:r>
        <w:t>It is also important when considering siting and hardware of emergency exit doors that the needs of the disabled are met.</w:t>
      </w:r>
    </w:p>
    <w:p w:rsidR="0032298E" w:rsidRDefault="0032298E" w:rsidP="00782CB9">
      <w:r>
        <w:t>It may be advisable, in cases of doubt as to the adequacy of emergency exit arrangements or suitability of door hardware, to consult architectural hardware supplier, specialist access control providers and/or the local fire authority.</w:t>
      </w:r>
    </w:p>
    <w:p w:rsidR="0032298E" w:rsidRDefault="0032298E" w:rsidP="00782CB9">
      <w:r>
        <w:t>To ensure that a properly balanced solution is arrived at, a thorough assessment should also be made of the crime risks to which the premises and its occup</w:t>
      </w:r>
      <w:r w:rsidR="007149D9">
        <w:t xml:space="preserve">ants and contents are exposed. </w:t>
      </w:r>
      <w:r>
        <w:t>This should take account of:</w:t>
      </w:r>
    </w:p>
    <w:p w:rsidR="0032298E" w:rsidRDefault="0032298E" w:rsidP="003022BA">
      <w:pPr>
        <w:widowControl/>
        <w:numPr>
          <w:ilvl w:val="0"/>
          <w:numId w:val="19"/>
        </w:numPr>
        <w:tabs>
          <w:tab w:val="clear" w:pos="720"/>
          <w:tab w:val="num" w:pos="425"/>
        </w:tabs>
        <w:suppressAutoHyphens w:val="0"/>
        <w:ind w:left="425" w:hanging="425"/>
        <w:jc w:val="left"/>
      </w:pPr>
      <w:r>
        <w:t>the potential for theft, arson and vandalism whilst the premises are unoccupied</w:t>
      </w:r>
    </w:p>
    <w:p w:rsidR="0032298E" w:rsidRDefault="0032298E" w:rsidP="003022BA">
      <w:pPr>
        <w:widowControl/>
        <w:numPr>
          <w:ilvl w:val="0"/>
          <w:numId w:val="19"/>
        </w:numPr>
        <w:tabs>
          <w:tab w:val="clear" w:pos="720"/>
          <w:tab w:val="num" w:pos="425"/>
        </w:tabs>
        <w:suppressAutoHyphens w:val="0"/>
        <w:ind w:left="425" w:hanging="425"/>
        <w:jc w:val="left"/>
      </w:pPr>
      <w:r>
        <w:t>the personal safety of staff, customers and visitors whilst the premises are occupied</w:t>
      </w:r>
    </w:p>
    <w:p w:rsidR="0032298E" w:rsidRDefault="0032298E" w:rsidP="003022BA">
      <w:pPr>
        <w:widowControl/>
        <w:numPr>
          <w:ilvl w:val="0"/>
          <w:numId w:val="19"/>
        </w:numPr>
        <w:tabs>
          <w:tab w:val="clear" w:pos="720"/>
          <w:tab w:val="num" w:pos="425"/>
        </w:tabs>
        <w:suppressAutoHyphens w:val="0"/>
        <w:ind w:left="425" w:hanging="425"/>
        <w:jc w:val="left"/>
      </w:pPr>
      <w:proofErr w:type="gramStart"/>
      <w:r>
        <w:t>the</w:t>
      </w:r>
      <w:proofErr w:type="gramEnd"/>
      <w:r>
        <w:t xml:space="preserve"> possibility of pilferage of stocks or other contents via unlocked/unsupervised doors when the premises are occupied.</w:t>
      </w:r>
    </w:p>
    <w:p w:rsidR="007149D9" w:rsidRPr="00E473F7" w:rsidRDefault="007149D9" w:rsidP="007149D9">
      <w:pPr>
        <w:pStyle w:val="berschrift2"/>
      </w:pPr>
      <w:bookmarkStart w:id="18" w:name="_Toc357073069"/>
      <w:bookmarkStart w:id="19" w:name="_Toc392584979"/>
      <w:r w:rsidRPr="00E473F7">
        <w:t>Ease of escape</w:t>
      </w:r>
      <w:bookmarkEnd w:id="18"/>
      <w:bookmarkEnd w:id="19"/>
    </w:p>
    <w:p w:rsidR="007149D9" w:rsidRDefault="007149D9" w:rsidP="007149D9">
      <w:r>
        <w:t>When considering the suitability of existing or proposed emergency exit doors, it should be ensured that they:</w:t>
      </w:r>
    </w:p>
    <w:p w:rsidR="00DD12B7" w:rsidRDefault="007149D9" w:rsidP="003022BA">
      <w:pPr>
        <w:widowControl/>
        <w:numPr>
          <w:ilvl w:val="0"/>
          <w:numId w:val="20"/>
        </w:numPr>
        <w:tabs>
          <w:tab w:val="clear" w:pos="720"/>
          <w:tab w:val="num" w:pos="425"/>
        </w:tabs>
        <w:suppressAutoHyphens w:val="0"/>
        <w:ind w:left="425" w:hanging="425"/>
        <w:jc w:val="left"/>
      </w:pPr>
      <w:r>
        <w:t>open in the direction of travel wherever possible (unless it is impracticable or unsafe to do so), and lead to the open air away from the workplace or</w:t>
      </w:r>
      <w:r w:rsidR="00DD12B7">
        <w:t xml:space="preserve"> to some other place of safety</w:t>
      </w:r>
    </w:p>
    <w:p w:rsidR="00DD12B7" w:rsidRDefault="007149D9" w:rsidP="003022BA">
      <w:pPr>
        <w:widowControl/>
        <w:numPr>
          <w:ilvl w:val="0"/>
          <w:numId w:val="20"/>
        </w:numPr>
        <w:tabs>
          <w:tab w:val="clear" w:pos="720"/>
          <w:tab w:val="num" w:pos="425"/>
        </w:tabs>
        <w:suppressAutoHyphens w:val="0"/>
        <w:ind w:left="425" w:hanging="425"/>
        <w:jc w:val="left"/>
      </w:pPr>
      <w:r>
        <w:t>are fitted with security devices that can be readily and easily released, without the use of a key, whilst the premises are occupied</w:t>
      </w:r>
    </w:p>
    <w:p w:rsidR="007149D9" w:rsidRDefault="007149D9" w:rsidP="003022BA">
      <w:pPr>
        <w:widowControl/>
        <w:numPr>
          <w:ilvl w:val="0"/>
          <w:numId w:val="20"/>
        </w:numPr>
        <w:tabs>
          <w:tab w:val="clear" w:pos="720"/>
          <w:tab w:val="num" w:pos="425"/>
        </w:tabs>
        <w:suppressAutoHyphens w:val="0"/>
        <w:ind w:left="425" w:hanging="425"/>
        <w:jc w:val="left"/>
      </w:pPr>
      <w:proofErr w:type="gramStart"/>
      <w:r>
        <w:t>are</w:t>
      </w:r>
      <w:proofErr w:type="gramEnd"/>
      <w:r>
        <w:t xml:space="preserve"> fitted with a safety vision panel</w:t>
      </w:r>
      <w:r w:rsidRPr="00B024E4">
        <w:t xml:space="preserve"> </w:t>
      </w:r>
      <w:r>
        <w:t>if necessary</w:t>
      </w:r>
      <w:r w:rsidR="00DD12B7">
        <w:t>.</w:t>
      </w:r>
    </w:p>
    <w:p w:rsidR="007149D9" w:rsidRDefault="00DD12B7" w:rsidP="007149D9">
      <w:r>
        <w:t>If the escape route is</w:t>
      </w:r>
      <w:r w:rsidR="00326993">
        <w:t>,</w:t>
      </w:r>
      <w:r>
        <w:t xml:space="preserve"> beside the escapers</w:t>
      </w:r>
      <w:r w:rsidR="00326993">
        <w:t>,</w:t>
      </w:r>
      <w:r>
        <w:t xml:space="preserve"> intended to be used by rescuers a </w:t>
      </w:r>
      <w:r w:rsidR="007149D9">
        <w:t>provision to open the door from the outside may also need to be made.</w:t>
      </w:r>
    </w:p>
    <w:p w:rsidR="00326993" w:rsidRPr="00E473F7" w:rsidRDefault="00326993" w:rsidP="00326993">
      <w:pPr>
        <w:pStyle w:val="berschrift2"/>
      </w:pPr>
      <w:bookmarkStart w:id="20" w:name="_Toc357073071"/>
      <w:bookmarkStart w:id="21" w:name="_Toc392584980"/>
      <w:r w:rsidRPr="00E473F7">
        <w:lastRenderedPageBreak/>
        <w:t>Management Systems</w:t>
      </w:r>
      <w:bookmarkEnd w:id="20"/>
      <w:bookmarkEnd w:id="21"/>
    </w:p>
    <w:p w:rsidR="00326993" w:rsidRDefault="00326993" w:rsidP="00326993">
      <w:r>
        <w:t>In common with almost all safety and security measures, the provision of suitable emergency exit doors and door hardware is not a simple matter of "fit and forget". Safety and security will each only be properly maintained if rigorous management systems are put in place to ensure that neither objective is undermined over time through, for example, misuse of facilities or lack of maintenance.</w:t>
      </w:r>
    </w:p>
    <w:p w:rsidR="00326993" w:rsidRDefault="00326993" w:rsidP="00326993">
      <w:r>
        <w:t xml:space="preserve">Often a national law </w:t>
      </w:r>
      <w:proofErr w:type="gramStart"/>
      <w:r>
        <w:t>exists</w:t>
      </w:r>
      <w:proofErr w:type="gramEnd"/>
      <w:r>
        <w:t xml:space="preserve"> dealing with the maintenance and inspection of safety routes and in addition to this the security measures shall be checked regularly.</w:t>
      </w:r>
    </w:p>
    <w:p w:rsidR="00326993" w:rsidRDefault="00326993" w:rsidP="00326993">
      <w:r>
        <w:t>In all cases, the management of the premises must operate an effective system to guarantee that emergency exit doors are always</w:t>
      </w:r>
    </w:p>
    <w:p w:rsidR="00326993" w:rsidRDefault="00326993" w:rsidP="003022BA">
      <w:pPr>
        <w:widowControl/>
        <w:numPr>
          <w:ilvl w:val="0"/>
          <w:numId w:val="21"/>
        </w:numPr>
        <w:tabs>
          <w:tab w:val="clear" w:pos="720"/>
          <w:tab w:val="num" w:pos="425"/>
        </w:tabs>
        <w:suppressAutoHyphens w:val="0"/>
        <w:ind w:left="425" w:hanging="425"/>
        <w:jc w:val="left"/>
      </w:pPr>
      <w:r>
        <w:t>available for emergency use when the premises are occupied</w:t>
      </w:r>
    </w:p>
    <w:p w:rsidR="00326993" w:rsidRDefault="00326993" w:rsidP="003022BA">
      <w:pPr>
        <w:widowControl/>
        <w:numPr>
          <w:ilvl w:val="0"/>
          <w:numId w:val="22"/>
        </w:numPr>
        <w:tabs>
          <w:tab w:val="clear" w:pos="720"/>
          <w:tab w:val="num" w:pos="425"/>
        </w:tabs>
        <w:suppressAutoHyphens w:val="0"/>
        <w:ind w:left="425" w:hanging="425"/>
        <w:jc w:val="left"/>
      </w:pPr>
      <w:proofErr w:type="gramStart"/>
      <w:r>
        <w:t>adequately</w:t>
      </w:r>
      <w:proofErr w:type="gramEnd"/>
      <w:r>
        <w:t xml:space="preserve"> secured against intruders.</w:t>
      </w:r>
    </w:p>
    <w:p w:rsidR="00326993" w:rsidRDefault="00326993" w:rsidP="00326993">
      <w:r w:rsidRPr="00326993">
        <w:t>In par</w:t>
      </w:r>
      <w:r>
        <w:t>ticular, it must be ensured that</w:t>
      </w:r>
    </w:p>
    <w:p w:rsidR="00326993" w:rsidRDefault="00326993" w:rsidP="003022BA">
      <w:pPr>
        <w:widowControl/>
        <w:numPr>
          <w:ilvl w:val="0"/>
          <w:numId w:val="23"/>
        </w:numPr>
        <w:tabs>
          <w:tab w:val="clear" w:pos="720"/>
          <w:tab w:val="num" w:pos="425"/>
        </w:tabs>
        <w:suppressAutoHyphens w:val="0"/>
        <w:ind w:left="425" w:hanging="425"/>
        <w:jc w:val="left"/>
      </w:pPr>
      <w:r>
        <w:t>any additional locking device used to secure an emergency exit door is</w:t>
      </w:r>
    </w:p>
    <w:p w:rsidR="00326993" w:rsidRDefault="00326993" w:rsidP="003022BA">
      <w:pPr>
        <w:widowControl/>
        <w:numPr>
          <w:ilvl w:val="1"/>
          <w:numId w:val="23"/>
        </w:numPr>
        <w:suppressAutoHyphens w:val="0"/>
        <w:jc w:val="left"/>
      </w:pPr>
      <w:r>
        <w:t>immediately disengaged (or removed) at the beginning of each period of occupation and</w:t>
      </w:r>
    </w:p>
    <w:p w:rsidR="00326993" w:rsidRDefault="00326993" w:rsidP="003022BA">
      <w:pPr>
        <w:widowControl/>
        <w:numPr>
          <w:ilvl w:val="1"/>
          <w:numId w:val="23"/>
        </w:numPr>
        <w:suppressAutoHyphens w:val="0"/>
        <w:jc w:val="left"/>
      </w:pPr>
      <w:proofErr w:type="gramStart"/>
      <w:r>
        <w:t>engaged</w:t>
      </w:r>
      <w:proofErr w:type="gramEnd"/>
      <w:r>
        <w:t xml:space="preserve"> (or replaced ) as part of the final locking-up procedure at the end of each per</w:t>
      </w:r>
      <w:r>
        <w:t>i</w:t>
      </w:r>
      <w:r>
        <w:t>od of occupation.</w:t>
      </w:r>
    </w:p>
    <w:p w:rsidR="00326993" w:rsidRDefault="00326993" w:rsidP="003022BA">
      <w:pPr>
        <w:widowControl/>
        <w:numPr>
          <w:ilvl w:val="0"/>
          <w:numId w:val="24"/>
        </w:numPr>
        <w:tabs>
          <w:tab w:val="clear" w:pos="720"/>
          <w:tab w:val="num" w:pos="425"/>
        </w:tabs>
        <w:suppressAutoHyphens w:val="0"/>
        <w:ind w:left="425" w:hanging="425"/>
        <w:jc w:val="left"/>
      </w:pPr>
      <w:r>
        <w:t>emergency exit doors (and approaches to them) are never obstructed or blocked, either internally or externally (signage and floor-markings may be helpful in maintaining compliance)</w:t>
      </w:r>
    </w:p>
    <w:p w:rsidR="00326993" w:rsidRDefault="00326993" w:rsidP="003022BA">
      <w:pPr>
        <w:widowControl/>
        <w:numPr>
          <w:ilvl w:val="0"/>
          <w:numId w:val="25"/>
        </w:numPr>
        <w:tabs>
          <w:tab w:val="clear" w:pos="720"/>
          <w:tab w:val="num" w:pos="425"/>
        </w:tabs>
        <w:suppressAutoHyphens w:val="0"/>
        <w:ind w:left="425" w:hanging="425"/>
        <w:jc w:val="left"/>
      </w:pPr>
      <w:proofErr w:type="gramStart"/>
      <w:r>
        <w:rPr>
          <w:snapToGrid w:val="0"/>
          <w:lang w:eastAsia="en-US"/>
        </w:rPr>
        <w:t>hardware</w:t>
      </w:r>
      <w:proofErr w:type="gramEnd"/>
      <w:r>
        <w:rPr>
          <w:snapToGrid w:val="0"/>
          <w:lang w:eastAsia="en-US"/>
        </w:rPr>
        <w:t xml:space="preserve"> on emergency exit doors </w:t>
      </w:r>
      <w:r>
        <w:t>is properly maintained in good working order</w:t>
      </w:r>
      <w:r w:rsidR="00E3000E">
        <w:rPr>
          <w:snapToGrid w:val="0"/>
          <w:lang w:eastAsia="en-US"/>
        </w:rPr>
        <w:t xml:space="preserve">. </w:t>
      </w:r>
      <w:r>
        <w:rPr>
          <w:snapToGrid w:val="0"/>
          <w:lang w:eastAsia="en-US"/>
        </w:rPr>
        <w:t>All such har</w:t>
      </w:r>
      <w:r>
        <w:rPr>
          <w:snapToGrid w:val="0"/>
          <w:lang w:eastAsia="en-US"/>
        </w:rPr>
        <w:t>d</w:t>
      </w:r>
      <w:r>
        <w:rPr>
          <w:snapToGrid w:val="0"/>
          <w:lang w:eastAsia="en-US"/>
        </w:rPr>
        <w:t>ware (especially any that is not in routine use) should be regularly checked for correct action and the results should be recorded. The regular checks should, f</w:t>
      </w:r>
      <w:r>
        <w:t xml:space="preserve">or example, </w:t>
      </w:r>
      <w:r>
        <w:rPr>
          <w:snapToGrid w:val="0"/>
          <w:lang w:eastAsia="en-US"/>
        </w:rPr>
        <w:t>ensure</w:t>
      </w:r>
      <w:r>
        <w:t xml:space="preserve"> that bolt-work continues to operate smoothly and that the floor socket for a panic bolt has not become clogged with dirt, sawdust or other waste material. They should also make certain </w:t>
      </w:r>
      <w:r>
        <w:rPr>
          <w:snapToGrid w:val="0"/>
          <w:lang w:eastAsia="en-US"/>
        </w:rPr>
        <w:t>that all electromagnetic and electro-mechanical locks and latches that are used to secure emergency exit doors will "fail-safe" (i.e. the lock will be disengaged) when the power</w:t>
      </w:r>
      <w:r w:rsidR="00E3000E">
        <w:rPr>
          <w:snapToGrid w:val="0"/>
          <w:lang w:eastAsia="en-US"/>
        </w:rPr>
        <w:t xml:space="preserve"> supply fails or is withdrawn. </w:t>
      </w:r>
      <w:r>
        <w:rPr>
          <w:snapToGrid w:val="0"/>
          <w:lang w:eastAsia="en-US"/>
        </w:rPr>
        <w:t>Alternatively, such devices may "fail-secure" provided that other provisions exist for the door to be easily opened m</w:t>
      </w:r>
      <w:r w:rsidR="00E3000E">
        <w:rPr>
          <w:snapToGrid w:val="0"/>
          <w:lang w:eastAsia="en-US"/>
        </w:rPr>
        <w:t xml:space="preserve">anually in such circumstances. </w:t>
      </w:r>
      <w:r>
        <w:rPr>
          <w:snapToGrid w:val="0"/>
          <w:lang w:eastAsia="en-US"/>
        </w:rPr>
        <w:t>Any defects or signs of deterioration should be a</w:t>
      </w:r>
      <w:r>
        <w:rPr>
          <w:snapToGrid w:val="0"/>
          <w:lang w:eastAsia="en-US"/>
        </w:rPr>
        <w:t>d</w:t>
      </w:r>
      <w:r>
        <w:rPr>
          <w:snapToGrid w:val="0"/>
          <w:lang w:eastAsia="en-US"/>
        </w:rPr>
        <w:t>dressed immediately and the inspection record should be annotated accordingly</w:t>
      </w:r>
      <w:r w:rsidR="00E3000E">
        <w:t>.</w:t>
      </w:r>
    </w:p>
    <w:p w:rsidR="00326993" w:rsidRDefault="00326993" w:rsidP="003022BA">
      <w:pPr>
        <w:widowControl/>
        <w:numPr>
          <w:ilvl w:val="0"/>
          <w:numId w:val="26"/>
        </w:numPr>
        <w:tabs>
          <w:tab w:val="clear" w:pos="720"/>
          <w:tab w:val="num" w:pos="425"/>
        </w:tabs>
        <w:suppressAutoHyphens w:val="0"/>
        <w:ind w:left="425" w:hanging="425"/>
        <w:jc w:val="left"/>
      </w:pPr>
      <w:proofErr w:type="gramStart"/>
      <w:r>
        <w:t>unauthorised</w:t>
      </w:r>
      <w:proofErr w:type="gramEnd"/>
      <w:r>
        <w:t xml:space="preserve"> or inappropriate use of emergency exit doors, for example for smokers’ breaks or casual ventilation purposes, is discouraged</w:t>
      </w:r>
      <w:r w:rsidR="00E3000E">
        <w:t>.</w:t>
      </w:r>
    </w:p>
    <w:p w:rsidR="00CD7B0D" w:rsidRDefault="00326993" w:rsidP="003022BA">
      <w:pPr>
        <w:widowControl/>
        <w:numPr>
          <w:ilvl w:val="0"/>
          <w:numId w:val="27"/>
        </w:numPr>
        <w:tabs>
          <w:tab w:val="clear" w:pos="720"/>
          <w:tab w:val="num" w:pos="425"/>
        </w:tabs>
        <w:suppressAutoHyphens w:val="0"/>
        <w:ind w:left="425" w:hanging="425"/>
        <w:jc w:val="left"/>
      </w:pPr>
      <w:proofErr w:type="gramStart"/>
      <w:r>
        <w:t>the</w:t>
      </w:r>
      <w:proofErr w:type="gramEnd"/>
      <w:r>
        <w:t xml:space="preserve"> end-of-day security (locking-up) procedure includes a careful physical inspection of all eme</w:t>
      </w:r>
      <w:r>
        <w:t>r</w:t>
      </w:r>
      <w:r>
        <w:t>gency exit doors to ensure that the security hardware remains properly engaged</w:t>
      </w:r>
      <w:r w:rsidR="00E3000E">
        <w:t>.</w:t>
      </w:r>
    </w:p>
    <w:p w:rsidR="00E3000E" w:rsidRDefault="00E3000E" w:rsidP="00E3000E">
      <w:pPr>
        <w:pStyle w:val="berschrift1"/>
      </w:pPr>
      <w:bookmarkStart w:id="22" w:name="_Toc357073072"/>
      <w:bookmarkStart w:id="23" w:name="_Toc392584981"/>
      <w:r>
        <w:t>Security Considerations</w:t>
      </w:r>
      <w:bookmarkEnd w:id="22"/>
      <w:bookmarkEnd w:id="23"/>
    </w:p>
    <w:p w:rsidR="00E3000E" w:rsidRPr="00E473F7" w:rsidRDefault="00E3000E" w:rsidP="00E3000E">
      <w:pPr>
        <w:pStyle w:val="berschrift2"/>
      </w:pPr>
      <w:bookmarkStart w:id="24" w:name="_Toc357073073"/>
      <w:bookmarkStart w:id="25" w:name="_Toc392584982"/>
      <w:r>
        <w:t>C</w:t>
      </w:r>
      <w:r w:rsidRPr="00E473F7">
        <w:t>onstruction of emergency exit doors</w:t>
      </w:r>
      <w:bookmarkEnd w:id="24"/>
      <w:bookmarkEnd w:id="25"/>
    </w:p>
    <w:p w:rsidR="00E3000E" w:rsidRDefault="00E3000E" w:rsidP="00E3000E">
      <w:r>
        <w:t>There are a variety of doors that could be used as emergency exit doors, for example steel or timber sandwich construction in both single or double leaf configurations. It is the combination of their construction, frame, fittings and locking arrangements that will determine their overall level of security. Ideally, all external doors should comply with a recognised security performance standard.</w:t>
      </w:r>
    </w:p>
    <w:p w:rsidR="00E3000E" w:rsidRDefault="00E3000E" w:rsidP="00E3000E">
      <w:r w:rsidRPr="008B399E">
        <w:t>Frequently in operation is a national grading framework and there also exist European standards in this area (e.g. EN 1627</w:t>
      </w:r>
      <w:r w:rsidR="00435A3A" w:rsidRPr="008B399E">
        <w:t xml:space="preserve"> ff., </w:t>
      </w:r>
      <w:r w:rsidR="00455FF4" w:rsidRPr="00455FF4">
        <w:t>Pedestrian doorsets, windows, curtain walling, grilles and shutters - Burglar resistance - Requirements and classification</w:t>
      </w:r>
      <w:r w:rsidRPr="008B399E">
        <w:t>).</w:t>
      </w:r>
    </w:p>
    <w:p w:rsidR="00E3000E" w:rsidRDefault="00E3000E" w:rsidP="00E3000E">
      <w:r>
        <w:t>Timber doors, particularly those of lighter construction,</w:t>
      </w:r>
      <w:r w:rsidRPr="003848C4">
        <w:t xml:space="preserve"> </w:t>
      </w:r>
      <w:r>
        <w:t>for example panelled or semi-solid construction and/or filled with lightweight material, can be vulnerable to attack by intruders even when fitted with good quality locks and bolts. Door panels can be kicked-in or hand tools can be used to cut holes in the doors or around locks and for doors secured by a panic release handle or bar. A small hole is often all that is needed to allow intruders to insert a hook and operate the mechanism to gain entry.</w:t>
      </w:r>
    </w:p>
    <w:p w:rsidR="00E3000E" w:rsidRDefault="00E3000E" w:rsidP="00E3000E">
      <w:r>
        <w:lastRenderedPageBreak/>
        <w:t>Consideration should therefore be given to reinforcing vulnerable timber doors with sheet steel cladding fitted externally with edges wrapped around the edge of the door. The sheet steel should</w:t>
      </w:r>
    </w:p>
    <w:p w:rsidR="00E3000E" w:rsidRDefault="00E3000E" w:rsidP="003022BA">
      <w:pPr>
        <w:widowControl/>
        <w:numPr>
          <w:ilvl w:val="0"/>
          <w:numId w:val="28"/>
        </w:numPr>
        <w:tabs>
          <w:tab w:val="clear" w:pos="720"/>
          <w:tab w:val="num" w:pos="425"/>
        </w:tabs>
        <w:suppressAutoHyphens w:val="0"/>
        <w:ind w:left="425" w:hanging="425"/>
        <w:jc w:val="left"/>
      </w:pPr>
      <w:r>
        <w:t>be not less than 1.5 mm thick</w:t>
      </w:r>
    </w:p>
    <w:p w:rsidR="00E3000E" w:rsidRDefault="00E3000E" w:rsidP="003022BA">
      <w:pPr>
        <w:widowControl/>
        <w:numPr>
          <w:ilvl w:val="0"/>
          <w:numId w:val="28"/>
        </w:numPr>
        <w:tabs>
          <w:tab w:val="clear" w:pos="720"/>
          <w:tab w:val="num" w:pos="425"/>
        </w:tabs>
        <w:suppressAutoHyphens w:val="0"/>
        <w:ind w:left="425" w:hanging="425"/>
        <w:jc w:val="left"/>
      </w:pPr>
      <w:r>
        <w:t>use fixed dome-headed bolts of a minimum diameter of 6 mm passing through the full thickness of the door and spaced at intervals not exceeding 150 mm around the perimeter of the door and through other solid timber elements</w:t>
      </w:r>
    </w:p>
    <w:p w:rsidR="00E3000E" w:rsidRDefault="00E3000E" w:rsidP="003022BA">
      <w:pPr>
        <w:widowControl/>
        <w:numPr>
          <w:ilvl w:val="0"/>
          <w:numId w:val="29"/>
        </w:numPr>
        <w:tabs>
          <w:tab w:val="clear" w:pos="720"/>
          <w:tab w:val="num" w:pos="425"/>
        </w:tabs>
        <w:suppressAutoHyphens w:val="0"/>
        <w:ind w:left="425" w:hanging="425"/>
        <w:jc w:val="left"/>
      </w:pPr>
      <w:proofErr w:type="gramStart"/>
      <w:r>
        <w:t>have</w:t>
      </w:r>
      <w:proofErr w:type="gramEnd"/>
      <w:r>
        <w:t xml:space="preserve"> all securing nuts and washers on the inside of the door, with the nuts welded to the bolts, or alternatively, the ends of the bolts disfigured, to hinder removal.</w:t>
      </w:r>
    </w:p>
    <w:p w:rsidR="00E3000E" w:rsidRPr="00182C89" w:rsidRDefault="00E3000E" w:rsidP="00E3000E">
      <w:r w:rsidRPr="00182C89">
        <w:t>For added security</w:t>
      </w:r>
      <w:r>
        <w:t>,</w:t>
      </w:r>
      <w:r w:rsidRPr="00182C89">
        <w:t xml:space="preserve"> </w:t>
      </w:r>
      <w:r>
        <w:t>reinforcing</w:t>
      </w:r>
      <w:r w:rsidRPr="00182C89">
        <w:t xml:space="preserve"> </w:t>
      </w:r>
      <w:proofErr w:type="gramStart"/>
      <w:r w:rsidRPr="00182C89">
        <w:t>plat</w:t>
      </w:r>
      <w:r>
        <w:t>e</w:t>
      </w:r>
      <w:r w:rsidRPr="00182C89">
        <w:t>s,</w:t>
      </w:r>
      <w:proofErr w:type="gramEnd"/>
      <w:r w:rsidRPr="00182C89">
        <w:t xml:space="preserve"> lock</w:t>
      </w:r>
      <w:r>
        <w:t xml:space="preserve"> </w:t>
      </w:r>
      <w:r w:rsidRPr="00182C89">
        <w:t xml:space="preserve">guards or door frame </w:t>
      </w:r>
      <w:proofErr w:type="spellStart"/>
      <w:r w:rsidRPr="00182C89">
        <w:t>reinforcers</w:t>
      </w:r>
      <w:proofErr w:type="spellEnd"/>
      <w:r w:rsidRPr="00182C89">
        <w:t xml:space="preserve"> </w:t>
      </w:r>
      <w:r>
        <w:t xml:space="preserve">may also be applied. </w:t>
      </w:r>
    </w:p>
    <w:p w:rsidR="00E3000E" w:rsidRDefault="00E3000E" w:rsidP="00E3000E">
      <w:r>
        <w:t>Doors with glazing that, if broken, may give access to the securing mechanism should be improved by the means mentioned later in this document (</w:t>
      </w:r>
      <w:r w:rsidR="00280353">
        <w:t>cf. chapter</w:t>
      </w:r>
      <w:r w:rsidR="008B399E">
        <w:t xml:space="preserve"> </w:t>
      </w:r>
      <w:r w:rsidR="008B399E">
        <w:fldChar w:fldCharType="begin"/>
      </w:r>
      <w:r w:rsidR="008B399E">
        <w:instrText xml:space="preserve"> REF _Ref357074034 \n \h </w:instrText>
      </w:r>
      <w:r w:rsidR="008B399E">
        <w:fldChar w:fldCharType="separate"/>
      </w:r>
      <w:r w:rsidR="00C436A0">
        <w:t>5.1</w:t>
      </w:r>
      <w:r w:rsidR="008B399E">
        <w:fldChar w:fldCharType="end"/>
      </w:r>
      <w:r w:rsidR="008B399E">
        <w:t>)</w:t>
      </w:r>
      <w:r>
        <w:t>.</w:t>
      </w:r>
    </w:p>
    <w:p w:rsidR="00E3000E" w:rsidRDefault="00E3000E" w:rsidP="00E3000E">
      <w:r>
        <w:t>Where a door is constructed of lightweight materials, and its construction does not lend itself to reinforcement with supplementary skins or panels (for example aluminium or plastic framed doors), consideration should be given to replacing it with a door that complies with an appropriate grade of a recogni</w:t>
      </w:r>
      <w:r w:rsidR="00280353">
        <w:t>s</w:t>
      </w:r>
      <w:r>
        <w:t xml:space="preserve">ed security performance standard. </w:t>
      </w:r>
    </w:p>
    <w:p w:rsidR="00D779D2" w:rsidRDefault="00D779D2" w:rsidP="00D779D2">
      <w:pPr>
        <w:pStyle w:val="berschrift2"/>
        <w:rPr>
          <w:szCs w:val="24"/>
        </w:rPr>
      </w:pPr>
      <w:bookmarkStart w:id="26" w:name="_Toc357073074"/>
      <w:bookmarkStart w:id="27" w:name="_Toc392584983"/>
      <w:r w:rsidRPr="00E473F7">
        <w:rPr>
          <w:szCs w:val="24"/>
        </w:rPr>
        <w:t>Security hardware for emergency exit doors</w:t>
      </w:r>
      <w:bookmarkEnd w:id="26"/>
      <w:bookmarkEnd w:id="27"/>
    </w:p>
    <w:p w:rsidR="00777079" w:rsidRPr="00777079" w:rsidRDefault="00777079" w:rsidP="00E726E5">
      <w:pPr>
        <w:pStyle w:val="berschrift3"/>
      </w:pPr>
      <w:bookmarkStart w:id="28" w:name="_Toc357073075"/>
      <w:bookmarkStart w:id="29" w:name="_Ref357074254"/>
      <w:bookmarkStart w:id="30" w:name="_Toc392584984"/>
      <w:r>
        <w:t>General requirements</w:t>
      </w:r>
      <w:bookmarkEnd w:id="28"/>
      <w:bookmarkEnd w:id="29"/>
      <w:bookmarkEnd w:id="30"/>
    </w:p>
    <w:p w:rsidR="00D779D2" w:rsidRDefault="00D779D2" w:rsidP="00D779D2">
      <w:r>
        <w:t xml:space="preserve">As stated earlier, emergency exit doors must be able to be opened from inside the premises without the use of a key when the premises are occupied. It is not safe practice to allow key-locked emergency exit doors with keys kept in glass-fronted boxes adjacent to the door because: </w:t>
      </w:r>
    </w:p>
    <w:p w:rsidR="00D779D2" w:rsidRDefault="00D779D2" w:rsidP="003022BA">
      <w:pPr>
        <w:widowControl/>
        <w:numPr>
          <w:ilvl w:val="0"/>
          <w:numId w:val="30"/>
        </w:numPr>
        <w:tabs>
          <w:tab w:val="clear" w:pos="720"/>
          <w:tab w:val="num" w:pos="425"/>
        </w:tabs>
        <w:suppressAutoHyphens w:val="0"/>
        <w:ind w:left="425" w:hanging="425"/>
        <w:jc w:val="left"/>
      </w:pPr>
      <w:r>
        <w:t>the key may be missing when it is required</w:t>
      </w:r>
    </w:p>
    <w:p w:rsidR="00D779D2" w:rsidRDefault="00D779D2" w:rsidP="003022BA">
      <w:pPr>
        <w:widowControl/>
        <w:numPr>
          <w:ilvl w:val="0"/>
          <w:numId w:val="31"/>
        </w:numPr>
        <w:tabs>
          <w:tab w:val="clear" w:pos="720"/>
          <w:tab w:val="num" w:pos="425"/>
        </w:tabs>
        <w:suppressAutoHyphens w:val="0"/>
        <w:ind w:left="425" w:hanging="425"/>
        <w:jc w:val="left"/>
      </w:pPr>
      <w:r>
        <w:t>the wrong key may be present</w:t>
      </w:r>
    </w:p>
    <w:p w:rsidR="00D779D2" w:rsidRDefault="00D779D2" w:rsidP="003022BA">
      <w:pPr>
        <w:widowControl/>
        <w:numPr>
          <w:ilvl w:val="0"/>
          <w:numId w:val="32"/>
        </w:numPr>
        <w:tabs>
          <w:tab w:val="clear" w:pos="720"/>
          <w:tab w:val="num" w:pos="425"/>
        </w:tabs>
        <w:suppressAutoHyphens w:val="0"/>
        <w:ind w:left="425" w:hanging="425"/>
        <w:jc w:val="left"/>
      </w:pPr>
      <w:r>
        <w:t>smoke may be present, obscuring the box and/or making the keyhole difficult to locate</w:t>
      </w:r>
    </w:p>
    <w:p w:rsidR="00D779D2" w:rsidRDefault="00D779D2" w:rsidP="003022BA">
      <w:pPr>
        <w:widowControl/>
        <w:numPr>
          <w:ilvl w:val="0"/>
          <w:numId w:val="33"/>
        </w:numPr>
        <w:tabs>
          <w:tab w:val="clear" w:pos="720"/>
          <w:tab w:val="num" w:pos="425"/>
        </w:tabs>
        <w:suppressAutoHyphens w:val="0"/>
        <w:ind w:left="425" w:hanging="425"/>
        <w:jc w:val="left"/>
      </w:pPr>
      <w:proofErr w:type="gramStart"/>
      <w:r>
        <w:t>the</w:t>
      </w:r>
      <w:proofErr w:type="gramEnd"/>
      <w:r>
        <w:t xml:space="preserve"> key may be copied and so allow the security measures to be breached.</w:t>
      </w:r>
    </w:p>
    <w:p w:rsidR="00D779D2" w:rsidRPr="00D779D2" w:rsidRDefault="00D779D2" w:rsidP="00D779D2">
      <w:r w:rsidRPr="00D779D2">
        <w:t>The fire and crime risk assessments at the premises should indicate what types of security and emergency release devices are appropriate for the emergency exit doors according to the categories of occupants using the building.</w:t>
      </w:r>
    </w:p>
    <w:p w:rsidR="00777079" w:rsidRDefault="00777079" w:rsidP="00E726E5">
      <w:pPr>
        <w:pStyle w:val="berschrift3"/>
      </w:pPr>
      <w:bookmarkStart w:id="31" w:name="_Toc357073076"/>
      <w:bookmarkStart w:id="32" w:name="_Toc392584985"/>
      <w:r>
        <w:t>Small business, stable workforce, no public areas</w:t>
      </w:r>
      <w:bookmarkEnd w:id="31"/>
      <w:bookmarkEnd w:id="32"/>
    </w:p>
    <w:p w:rsidR="00777079" w:rsidRDefault="00777079" w:rsidP="00777079">
      <w:r>
        <w:t>Devices that may be considered suitable for use on emergency exit doors intended to be used by a limited number of staff, familiar with the layout of the premises, and use of the devices in question, include the following:</w:t>
      </w:r>
    </w:p>
    <w:p w:rsidR="00777079" w:rsidRPr="0053448B" w:rsidRDefault="00777079" w:rsidP="0053448B">
      <w:pPr>
        <w:rPr>
          <w:b/>
        </w:rPr>
      </w:pPr>
      <w:bookmarkStart w:id="33" w:name="_Toc357073077"/>
      <w:r w:rsidRPr="0053448B">
        <w:rPr>
          <w:b/>
        </w:rPr>
        <w:t>Door locks</w:t>
      </w:r>
      <w:bookmarkEnd w:id="33"/>
      <w:r w:rsidRPr="0053448B">
        <w:rPr>
          <w:b/>
        </w:rPr>
        <w:t xml:space="preserve"> </w:t>
      </w:r>
    </w:p>
    <w:p w:rsidR="00777079" w:rsidRDefault="00777079" w:rsidP="00777079">
      <w:r>
        <w:t xml:space="preserve">Locks such as </w:t>
      </w:r>
      <w:proofErr w:type="spellStart"/>
      <w:r>
        <w:t>mortice</w:t>
      </w:r>
      <w:proofErr w:type="spellEnd"/>
      <w:r>
        <w:t xml:space="preserve"> deadlocks, latch/</w:t>
      </w:r>
      <w:proofErr w:type="spellStart"/>
      <w:r>
        <w:t>mortice</w:t>
      </w:r>
      <w:proofErr w:type="spellEnd"/>
      <w:r>
        <w:t xml:space="preserve"> deadlocks and rim deadlocks may be used provided that the locks selected allow for key-less exit during periods of occupation (for example locks that can be operated by handle or knob from the inside).</w:t>
      </w:r>
    </w:p>
    <w:p w:rsidR="00777079" w:rsidRPr="00777079" w:rsidRDefault="00777079" w:rsidP="00777079">
      <w:pPr>
        <w:rPr>
          <w:rStyle w:val="SchwacheHervorhebung"/>
        </w:rPr>
      </w:pPr>
      <w:r w:rsidRPr="00777079">
        <w:rPr>
          <w:rStyle w:val="SchwacheHervorhebung"/>
        </w:rPr>
        <w:t>Note. Where primary entry doors are not kept locked during working hours (for example retailers’ customer-entrance doors) it is acceptable to fit conventional key-lockable security devices.</w:t>
      </w:r>
    </w:p>
    <w:p w:rsidR="00777079" w:rsidRPr="0053448B" w:rsidRDefault="00777079" w:rsidP="0053448B">
      <w:pPr>
        <w:rPr>
          <w:b/>
        </w:rPr>
      </w:pPr>
      <w:bookmarkStart w:id="34" w:name="_Toc357073078"/>
      <w:r w:rsidRPr="0053448B">
        <w:rPr>
          <w:b/>
        </w:rPr>
        <w:t>Emergency exit devices</w:t>
      </w:r>
      <w:bookmarkEnd w:id="34"/>
      <w:r w:rsidRPr="0053448B">
        <w:rPr>
          <w:b/>
        </w:rPr>
        <w:t xml:space="preserve"> </w:t>
      </w:r>
    </w:p>
    <w:p w:rsidR="00777079" w:rsidRDefault="00777079" w:rsidP="00777079">
      <w:r>
        <w:t xml:space="preserve">These are intended for emergency exit-only doors (not for doors in day-to-day use). They are available in different forms, for example </w:t>
      </w:r>
      <w:r w:rsidR="00176319">
        <w:t>a</w:t>
      </w:r>
    </w:p>
    <w:p w:rsidR="00777079" w:rsidRDefault="00176319" w:rsidP="003022BA">
      <w:pPr>
        <w:widowControl/>
        <w:numPr>
          <w:ilvl w:val="0"/>
          <w:numId w:val="34"/>
        </w:numPr>
        <w:tabs>
          <w:tab w:val="clear" w:pos="720"/>
          <w:tab w:val="num" w:pos="425"/>
        </w:tabs>
        <w:suppressAutoHyphens w:val="0"/>
        <w:ind w:left="425" w:hanging="425"/>
        <w:jc w:val="left"/>
      </w:pPr>
      <w:r>
        <w:t>p</w:t>
      </w:r>
      <w:r w:rsidR="00777079">
        <w:t>anic and emergency exit devices described below (</w:t>
      </w:r>
      <w:r>
        <w:t>cf. chapter</w:t>
      </w:r>
      <w:r w:rsidR="00777079">
        <w:t xml:space="preserve"> </w:t>
      </w:r>
      <w:r w:rsidR="008B399E">
        <w:fldChar w:fldCharType="begin"/>
      </w:r>
      <w:r w:rsidR="008B399E">
        <w:instrText xml:space="preserve"> REF _Ref357074098 \n \h </w:instrText>
      </w:r>
      <w:r w:rsidR="008B399E">
        <w:fldChar w:fldCharType="separate"/>
      </w:r>
      <w:r w:rsidR="00C436A0">
        <w:t>4.2.3</w:t>
      </w:r>
      <w:r w:rsidR="008B399E">
        <w:fldChar w:fldCharType="end"/>
      </w:r>
      <w:r w:rsidR="00777079" w:rsidRPr="005D1288">
        <w:t>)</w:t>
      </w:r>
      <w:r w:rsidR="00777079">
        <w:t xml:space="preserve"> as being suitable for use in larger businesses</w:t>
      </w:r>
    </w:p>
    <w:p w:rsidR="00777079" w:rsidRDefault="00777079" w:rsidP="003022BA">
      <w:pPr>
        <w:widowControl/>
        <w:numPr>
          <w:ilvl w:val="0"/>
          <w:numId w:val="35"/>
        </w:numPr>
        <w:tabs>
          <w:tab w:val="clear" w:pos="720"/>
          <w:tab w:val="num" w:pos="425"/>
        </w:tabs>
        <w:suppressAutoHyphens w:val="0"/>
        <w:ind w:left="425" w:hanging="425"/>
        <w:jc w:val="left"/>
      </w:pPr>
      <w:r>
        <w:t>glass panel or plastic dome which, when broken, gives access to a lever handle or turn-knob which can be operated to unfasten a door bolt</w:t>
      </w:r>
    </w:p>
    <w:p w:rsidR="00777079" w:rsidRDefault="00777079" w:rsidP="003022BA">
      <w:pPr>
        <w:widowControl/>
        <w:numPr>
          <w:ilvl w:val="0"/>
          <w:numId w:val="36"/>
        </w:numPr>
        <w:tabs>
          <w:tab w:val="clear" w:pos="720"/>
          <w:tab w:val="num" w:pos="425"/>
        </w:tabs>
        <w:suppressAutoHyphens w:val="0"/>
        <w:ind w:left="425" w:hanging="425"/>
        <w:jc w:val="left"/>
      </w:pPr>
      <w:proofErr w:type="gramStart"/>
      <w:r>
        <w:t>device</w:t>
      </w:r>
      <w:proofErr w:type="gramEnd"/>
      <w:r>
        <w:t xml:space="preserve"> consisting of a glass tube holding a spring-loaded bolt which secures the door in the closed position. When the glass is broken (usually with a small hammer on a chain supplied for the pu</w:t>
      </w:r>
      <w:r>
        <w:t>r</w:t>
      </w:r>
      <w:r>
        <w:lastRenderedPageBreak/>
        <w:t>pose) the bolt may be withdrawn, releasing the door. Normally, a small padlock retai</w:t>
      </w:r>
      <w:r w:rsidR="00176319">
        <w:t xml:space="preserve">ns the glass tube in position. </w:t>
      </w:r>
      <w:r>
        <w:t>If the tube is broken to open the door, a new tube must be installed.</w:t>
      </w:r>
    </w:p>
    <w:p w:rsidR="00777079" w:rsidRPr="0053448B" w:rsidRDefault="00777079" w:rsidP="0053448B">
      <w:pPr>
        <w:rPr>
          <w:b/>
        </w:rPr>
      </w:pPr>
      <w:bookmarkStart w:id="35" w:name="_Toc357073079"/>
      <w:r w:rsidRPr="0053448B">
        <w:rPr>
          <w:b/>
        </w:rPr>
        <w:t>Electro-magnetic locks</w:t>
      </w:r>
      <w:bookmarkEnd w:id="35"/>
    </w:p>
    <w:p w:rsidR="00176319" w:rsidRDefault="00777079" w:rsidP="00777079">
      <w:r>
        <w:t>These must be designed and configured to permit direct and immediate over-ride by persons seeking eme</w:t>
      </w:r>
      <w:r w:rsidR="00176319">
        <w:t xml:space="preserve">rgency exit from the premises. </w:t>
      </w:r>
    </w:p>
    <w:p w:rsidR="00176319" w:rsidRPr="00176319" w:rsidRDefault="00777079" w:rsidP="00777079">
      <w:pPr>
        <w:rPr>
          <w:rStyle w:val="SchwacheHervorhebung"/>
        </w:rPr>
      </w:pPr>
      <w:r w:rsidRPr="00176319">
        <w:rPr>
          <w:rStyle w:val="SchwacheHervorhebung"/>
        </w:rPr>
        <w:t xml:space="preserve">Note: </w:t>
      </w:r>
      <w:r w:rsidR="00176319" w:rsidRPr="00176319">
        <w:rPr>
          <w:rStyle w:val="SchwacheHervorhebung"/>
        </w:rPr>
        <w:t>T</w:t>
      </w:r>
      <w:r w:rsidRPr="00176319">
        <w:rPr>
          <w:rStyle w:val="SchwacheHervorhebung"/>
        </w:rPr>
        <w:t>his is normally achieved by interruption of the current locally, for example by pressing an internal door release button sited adjacent to or on the door.</w:t>
      </w:r>
    </w:p>
    <w:p w:rsidR="00176319" w:rsidRDefault="00777079" w:rsidP="00777079">
      <w:r>
        <w:t>They may, in addition, be released by</w:t>
      </w:r>
    </w:p>
    <w:p w:rsidR="00777079" w:rsidRDefault="00777079" w:rsidP="003022BA">
      <w:pPr>
        <w:widowControl/>
        <w:numPr>
          <w:ilvl w:val="0"/>
          <w:numId w:val="37"/>
        </w:numPr>
        <w:tabs>
          <w:tab w:val="clear" w:pos="720"/>
          <w:tab w:val="num" w:pos="425"/>
        </w:tabs>
        <w:suppressAutoHyphens w:val="0"/>
        <w:ind w:left="425" w:hanging="425"/>
        <w:jc w:val="left"/>
      </w:pPr>
      <w:r>
        <w:t xml:space="preserve">interruption of the current from a remote point </w:t>
      </w:r>
    </w:p>
    <w:p w:rsidR="00777079" w:rsidRDefault="00777079" w:rsidP="003022BA">
      <w:pPr>
        <w:widowControl/>
        <w:numPr>
          <w:ilvl w:val="0"/>
          <w:numId w:val="38"/>
        </w:numPr>
        <w:tabs>
          <w:tab w:val="clear" w:pos="720"/>
          <w:tab w:val="num" w:pos="425"/>
        </w:tabs>
        <w:suppressAutoHyphens w:val="0"/>
        <w:ind w:left="425" w:hanging="425"/>
        <w:jc w:val="left"/>
      </w:pPr>
      <w:proofErr w:type="gramStart"/>
      <w:r>
        <w:t>activation</w:t>
      </w:r>
      <w:proofErr w:type="gramEnd"/>
      <w:r>
        <w:t xml:space="preserve"> </w:t>
      </w:r>
      <w:r w:rsidR="00176319">
        <w:t xml:space="preserve">as a result of an alarm of </w:t>
      </w:r>
      <w:r>
        <w:t>a fire detection system</w:t>
      </w:r>
      <w:r w:rsidR="00176319">
        <w:t>.</w:t>
      </w:r>
    </w:p>
    <w:p w:rsidR="00E726E5" w:rsidRPr="005D6A93" w:rsidRDefault="00E726E5" w:rsidP="00E726E5">
      <w:pPr>
        <w:pStyle w:val="berschrift3"/>
      </w:pPr>
      <w:bookmarkStart w:id="36" w:name="_Toc357073080"/>
      <w:bookmarkStart w:id="37" w:name="_Ref357074098"/>
      <w:bookmarkStart w:id="38" w:name="_Toc392584986"/>
      <w:r w:rsidRPr="00E726E5">
        <w:t>Larger</w:t>
      </w:r>
      <w:r w:rsidRPr="005D6A93">
        <w:t xml:space="preserve"> businesses and/or public access:</w:t>
      </w:r>
      <w:bookmarkEnd w:id="36"/>
      <w:bookmarkEnd w:id="37"/>
      <w:bookmarkEnd w:id="38"/>
    </w:p>
    <w:p w:rsidR="00E726E5" w:rsidRDefault="00E726E5" w:rsidP="00E726E5">
      <w:r>
        <w:t>In all other cases, the choice of suitable emergency exit door hardware will normally be restricted to panic or emergency bolts and latches</w:t>
      </w:r>
      <w:r w:rsidRPr="0093131A">
        <w:t xml:space="preserve"> </w:t>
      </w:r>
      <w:r>
        <w:t>as outlined in</w:t>
      </w:r>
    </w:p>
    <w:p w:rsidR="00E726E5" w:rsidRDefault="00E726E5" w:rsidP="003022BA">
      <w:pPr>
        <w:widowControl/>
        <w:numPr>
          <w:ilvl w:val="0"/>
          <w:numId w:val="39"/>
        </w:numPr>
        <w:tabs>
          <w:tab w:val="clear" w:pos="720"/>
          <w:tab w:val="num" w:pos="425"/>
        </w:tabs>
        <w:suppressAutoHyphens w:val="0"/>
        <w:ind w:left="425" w:hanging="425"/>
        <w:jc w:val="left"/>
      </w:pPr>
      <w:r>
        <w:t>EN 1125 Building hardware - Panic exit devices operated by a horizontal bar, for use on escape routes - Requirements and test methods</w:t>
      </w:r>
    </w:p>
    <w:p w:rsidR="00E726E5" w:rsidRDefault="00E726E5" w:rsidP="003022BA">
      <w:pPr>
        <w:widowControl/>
        <w:numPr>
          <w:ilvl w:val="0"/>
          <w:numId w:val="40"/>
        </w:numPr>
        <w:tabs>
          <w:tab w:val="clear" w:pos="720"/>
          <w:tab w:val="num" w:pos="425"/>
        </w:tabs>
        <w:suppressAutoHyphens w:val="0"/>
        <w:ind w:left="425" w:hanging="425"/>
        <w:jc w:val="left"/>
      </w:pPr>
      <w:r>
        <w:t xml:space="preserve">EN 179 - Building hardware - Emergency exit devices operated by a lever handle or push pad, for use on escape routes - Requirements and test methods </w:t>
      </w:r>
    </w:p>
    <w:p w:rsidR="00E726E5" w:rsidRDefault="00E726E5" w:rsidP="00E726E5">
      <w:r>
        <w:t xml:space="preserve">In general terms, where the public are freely admitted into premises, emergency exit doors should be fitted with devices that comply with EN 1125. </w:t>
      </w:r>
    </w:p>
    <w:p w:rsidR="00E726E5" w:rsidRDefault="00E726E5" w:rsidP="00E726E5">
      <w:r>
        <w:t>Furthermore, in respect of all commercial premises and places of assembly (whether or not the public are freely admitted) doors on escape routes from rooms with an occupant capacity of more than 60 should, if they need any security fastenings, only be fastened with EN 1125 devices.</w:t>
      </w:r>
    </w:p>
    <w:p w:rsidR="006621DD" w:rsidRDefault="004E2EF4" w:rsidP="006621DD">
      <w:pPr>
        <w:keepNext/>
        <w:framePr w:w="4219" w:hSpace="141" w:wrap="around" w:vAnchor="text" w:hAnchor="text" w:y="1"/>
      </w:pPr>
      <w:r>
        <w:rPr>
          <w:noProof/>
          <w:lang w:val="de-DE"/>
        </w:rPr>
        <w:drawing>
          <wp:inline distT="0" distB="0" distL="0" distR="0" wp14:anchorId="3B496349" wp14:editId="0972AB55">
            <wp:extent cx="2677795" cy="1371600"/>
            <wp:effectExtent l="0" t="0" r="8255" b="0"/>
            <wp:docPr id="3" name="Bild 3" descr="Tu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er_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795" cy="1371600"/>
                    </a:xfrm>
                    <a:prstGeom prst="rect">
                      <a:avLst/>
                    </a:prstGeom>
                    <a:noFill/>
                    <a:ln>
                      <a:noFill/>
                    </a:ln>
                  </pic:spPr>
                </pic:pic>
              </a:graphicData>
            </a:graphic>
          </wp:inline>
        </w:drawing>
      </w:r>
    </w:p>
    <w:p w:rsidR="008548C1" w:rsidRPr="006621DD" w:rsidRDefault="006621DD" w:rsidP="006621DD">
      <w:pPr>
        <w:pStyle w:val="Beschriftung"/>
        <w:framePr w:wrap="around"/>
      </w:pPr>
      <w:r w:rsidRPr="006621DD">
        <w:t xml:space="preserve">Figure </w:t>
      </w:r>
      <w:r w:rsidRPr="006621DD">
        <w:fldChar w:fldCharType="begin"/>
      </w:r>
      <w:r w:rsidRPr="006621DD">
        <w:instrText xml:space="preserve"> SEQ Figure \* ARABIC </w:instrText>
      </w:r>
      <w:r w:rsidRPr="006621DD">
        <w:fldChar w:fldCharType="separate"/>
      </w:r>
      <w:r w:rsidR="00C436A0">
        <w:rPr>
          <w:noProof/>
        </w:rPr>
        <w:t>1</w:t>
      </w:r>
      <w:r w:rsidRPr="006621DD">
        <w:fldChar w:fldCharType="end"/>
      </w:r>
      <w:r w:rsidRPr="006621DD">
        <w:t xml:space="preserve"> EN 1125 device </w:t>
      </w:r>
      <w:r>
        <w:br/>
      </w:r>
      <w:r w:rsidRPr="006621DD">
        <w:t>with push-bar operation</w:t>
      </w:r>
    </w:p>
    <w:p w:rsidR="006621DD" w:rsidRDefault="004E2EF4" w:rsidP="006621DD">
      <w:pPr>
        <w:keepNext/>
        <w:framePr w:w="4098" w:hSpace="141" w:wrap="around" w:vAnchor="text" w:hAnchor="page" w:x="5727" w:y="28"/>
      </w:pPr>
      <w:r>
        <w:rPr>
          <w:noProof/>
          <w:lang w:val="de-DE"/>
        </w:rPr>
        <w:drawing>
          <wp:inline distT="0" distB="0" distL="0" distR="0" wp14:anchorId="0F239E1E" wp14:editId="6475AE40">
            <wp:extent cx="2599690" cy="1358265"/>
            <wp:effectExtent l="0" t="0" r="0" b="0"/>
            <wp:docPr id="4" name="Bild 4" descr="Tue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er_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9690" cy="1358265"/>
                    </a:xfrm>
                    <a:prstGeom prst="rect">
                      <a:avLst/>
                    </a:prstGeom>
                    <a:noFill/>
                    <a:ln>
                      <a:noFill/>
                    </a:ln>
                  </pic:spPr>
                </pic:pic>
              </a:graphicData>
            </a:graphic>
          </wp:inline>
        </w:drawing>
      </w:r>
    </w:p>
    <w:p w:rsidR="006621DD" w:rsidRDefault="006621DD" w:rsidP="006621DD">
      <w:pPr>
        <w:pStyle w:val="Beschriftung"/>
        <w:framePr w:w="4098" w:wrap="around" w:hAnchor="page" w:x="5727" w:y="28"/>
        <w:jc w:val="both"/>
      </w:pPr>
      <w:r>
        <w:t xml:space="preserve">Figure </w:t>
      </w:r>
      <w:r>
        <w:fldChar w:fldCharType="begin"/>
      </w:r>
      <w:r>
        <w:instrText xml:space="preserve"> SEQ Figure \* ARABIC </w:instrText>
      </w:r>
      <w:r>
        <w:fldChar w:fldCharType="separate"/>
      </w:r>
      <w:r w:rsidR="00C436A0">
        <w:rPr>
          <w:noProof/>
        </w:rPr>
        <w:t>2</w:t>
      </w:r>
      <w:r>
        <w:fldChar w:fldCharType="end"/>
      </w:r>
      <w:r>
        <w:t xml:space="preserve"> </w:t>
      </w:r>
      <w:r w:rsidRPr="00DC3635">
        <w:t xml:space="preserve">EN 1125 device </w:t>
      </w:r>
      <w:r>
        <w:tab/>
      </w:r>
      <w:r>
        <w:br/>
      </w:r>
      <w:r w:rsidRPr="00DC3635">
        <w:t>with touch-bar operation</w:t>
      </w:r>
    </w:p>
    <w:p w:rsidR="006621DD" w:rsidRDefault="006621DD" w:rsidP="006621DD"/>
    <w:p w:rsidR="006621DD" w:rsidRDefault="006621DD" w:rsidP="006621DD">
      <w:r>
        <w:t>Where premises are normally occupied only by staff or other persons who are familiar with the premises layout and have been trained in emergency escape procedures, emergency exit doors may alternatively be fitted with devices that comply with EN 179 (subject to the 60 occupants capacity rule outlined in the previous paragraph).</w:t>
      </w:r>
    </w:p>
    <w:p w:rsidR="006621DD" w:rsidRDefault="004E2EF4" w:rsidP="006621DD">
      <w:pPr>
        <w:keepNext/>
        <w:framePr w:w="3118" w:hSpace="141" w:wrap="around" w:vAnchor="text" w:hAnchor="page" w:x="1166" w:y="142"/>
      </w:pPr>
      <w:r>
        <w:rPr>
          <w:noProof/>
          <w:lang w:val="de-DE"/>
        </w:rPr>
        <w:lastRenderedPageBreak/>
        <w:drawing>
          <wp:inline distT="0" distB="0" distL="0" distR="0" wp14:anchorId="11AAC6C9" wp14:editId="5F98D852">
            <wp:extent cx="1972310" cy="2677795"/>
            <wp:effectExtent l="0" t="0" r="8890" b="8255"/>
            <wp:docPr id="5" name="Bild 5" descr="Tu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er_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2310" cy="2677795"/>
                    </a:xfrm>
                    <a:prstGeom prst="rect">
                      <a:avLst/>
                    </a:prstGeom>
                    <a:noFill/>
                    <a:ln>
                      <a:noFill/>
                    </a:ln>
                  </pic:spPr>
                </pic:pic>
              </a:graphicData>
            </a:graphic>
          </wp:inline>
        </w:drawing>
      </w:r>
    </w:p>
    <w:p w:rsidR="006621DD" w:rsidRDefault="006621DD" w:rsidP="006621DD">
      <w:pPr>
        <w:pStyle w:val="Beschriftung"/>
        <w:framePr w:w="3118" w:wrap="around" w:hAnchor="page" w:x="1166" w:y="142"/>
        <w:jc w:val="both"/>
      </w:pPr>
      <w:r>
        <w:t xml:space="preserve">Figure </w:t>
      </w:r>
      <w:r>
        <w:fldChar w:fldCharType="begin"/>
      </w:r>
      <w:r>
        <w:instrText xml:space="preserve"> SEQ Figure \* ARABIC </w:instrText>
      </w:r>
      <w:r>
        <w:fldChar w:fldCharType="separate"/>
      </w:r>
      <w:r w:rsidR="00C436A0">
        <w:rPr>
          <w:noProof/>
        </w:rPr>
        <w:t>3</w:t>
      </w:r>
      <w:r>
        <w:fldChar w:fldCharType="end"/>
      </w:r>
      <w:r>
        <w:t xml:space="preserve"> EN 179 device </w:t>
      </w:r>
      <w:r>
        <w:tab/>
      </w:r>
      <w:r>
        <w:br/>
        <w:t>with lever handle operation</w:t>
      </w:r>
    </w:p>
    <w:p w:rsidR="006621DD" w:rsidRDefault="004E2EF4" w:rsidP="006621DD">
      <w:pPr>
        <w:keepNext/>
        <w:framePr w:w="3467" w:hSpace="141" w:wrap="around" w:vAnchor="text" w:hAnchor="page" w:x="4681" w:y="142"/>
      </w:pPr>
      <w:r>
        <w:rPr>
          <w:noProof/>
          <w:lang w:val="de-DE"/>
        </w:rPr>
        <w:drawing>
          <wp:inline distT="0" distB="0" distL="0" distR="0" wp14:anchorId="05AFB0B0" wp14:editId="4019FCD2">
            <wp:extent cx="1985645" cy="2691130"/>
            <wp:effectExtent l="0" t="0" r="0" b="0"/>
            <wp:docPr id="6" name="Bild 6" descr="Tu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er_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5645" cy="2691130"/>
                    </a:xfrm>
                    <a:prstGeom prst="rect">
                      <a:avLst/>
                    </a:prstGeom>
                    <a:noFill/>
                    <a:ln>
                      <a:noFill/>
                    </a:ln>
                  </pic:spPr>
                </pic:pic>
              </a:graphicData>
            </a:graphic>
          </wp:inline>
        </w:drawing>
      </w:r>
    </w:p>
    <w:p w:rsidR="006621DD" w:rsidRDefault="006621DD" w:rsidP="006621DD">
      <w:pPr>
        <w:pStyle w:val="Beschriftung"/>
        <w:framePr w:w="3467" w:wrap="around" w:hAnchor="page" w:x="4681" w:y="142"/>
        <w:jc w:val="both"/>
      </w:pPr>
      <w:r>
        <w:t xml:space="preserve">Figure </w:t>
      </w:r>
      <w:r>
        <w:fldChar w:fldCharType="begin"/>
      </w:r>
      <w:r>
        <w:instrText xml:space="preserve"> SEQ Figure \* ARABIC </w:instrText>
      </w:r>
      <w:r>
        <w:fldChar w:fldCharType="separate"/>
      </w:r>
      <w:r w:rsidR="00C436A0">
        <w:rPr>
          <w:noProof/>
        </w:rPr>
        <w:t>4</w:t>
      </w:r>
      <w:r>
        <w:fldChar w:fldCharType="end"/>
      </w:r>
      <w:proofErr w:type="gramStart"/>
      <w:r>
        <w:t xml:space="preserve"> EN 179 device</w:t>
      </w:r>
      <w:proofErr w:type="gramEnd"/>
      <w:r>
        <w:t xml:space="preserve"> </w:t>
      </w:r>
      <w:r>
        <w:tab/>
      </w:r>
      <w:r>
        <w:br/>
        <w:t>with push-pad operation</w:t>
      </w:r>
    </w:p>
    <w:p w:rsidR="006621DD" w:rsidRDefault="006621DD" w:rsidP="006621DD"/>
    <w:p w:rsidR="006621DD" w:rsidRDefault="006621DD" w:rsidP="006621DD"/>
    <w:p w:rsidR="006621DD" w:rsidRDefault="006621DD" w:rsidP="006621DD"/>
    <w:p w:rsidR="006621DD" w:rsidRDefault="006621DD" w:rsidP="006621DD"/>
    <w:p w:rsidR="006621DD" w:rsidRDefault="006621DD" w:rsidP="006621DD"/>
    <w:p w:rsidR="001C4036" w:rsidRDefault="001C4036" w:rsidP="006621DD"/>
    <w:p w:rsidR="001C4036" w:rsidRDefault="001C4036" w:rsidP="006621DD"/>
    <w:p w:rsidR="001C4036" w:rsidRDefault="001C4036" w:rsidP="006621DD"/>
    <w:p w:rsidR="001C4036" w:rsidRDefault="001C4036" w:rsidP="006621DD"/>
    <w:p w:rsidR="001C4036" w:rsidRDefault="001C4036" w:rsidP="006621DD"/>
    <w:p w:rsidR="001C4036" w:rsidRDefault="001C4036" w:rsidP="006621DD"/>
    <w:p w:rsidR="001C4036" w:rsidRDefault="001C4036" w:rsidP="006621DD"/>
    <w:p w:rsidR="006621DD" w:rsidRDefault="006621DD" w:rsidP="006621DD"/>
    <w:p w:rsidR="006621DD" w:rsidRDefault="006621DD" w:rsidP="006621DD"/>
    <w:p w:rsidR="006621DD" w:rsidRDefault="006621DD" w:rsidP="006621DD"/>
    <w:p w:rsidR="006621DD" w:rsidRDefault="006621DD" w:rsidP="006621DD"/>
    <w:p w:rsidR="006621DD" w:rsidRDefault="006621DD" w:rsidP="006621DD"/>
    <w:p w:rsidR="006621DD" w:rsidRDefault="006621DD" w:rsidP="006621DD">
      <w:r>
        <w:t>Both EN 1125 and EN 179 are concerned primarily with the quick and effective escape from a building. Such panic and emergency exit devices will, however, normally only provide a basic level of protection against intrusion. They are particularly susceptible to</w:t>
      </w:r>
    </w:p>
    <w:p w:rsidR="006621DD" w:rsidRDefault="006621DD" w:rsidP="003022BA">
      <w:pPr>
        <w:widowControl/>
        <w:numPr>
          <w:ilvl w:val="0"/>
          <w:numId w:val="41"/>
        </w:numPr>
        <w:tabs>
          <w:tab w:val="clear" w:pos="720"/>
          <w:tab w:val="num" w:pos="425"/>
        </w:tabs>
        <w:suppressAutoHyphens w:val="0"/>
        <w:ind w:left="425" w:hanging="425"/>
        <w:jc w:val="left"/>
      </w:pPr>
      <w:r>
        <w:t>surreptitious operation by anyone legitimately on site during business hours (either for immediate criminal purpose or for later intrusion having left the door unfastened but still in a closed and, a</w:t>
      </w:r>
      <w:r>
        <w:t>p</w:t>
      </w:r>
      <w:r>
        <w:t>parently secured, state)</w:t>
      </w:r>
    </w:p>
    <w:p w:rsidR="006621DD" w:rsidRDefault="006621DD" w:rsidP="003022BA">
      <w:pPr>
        <w:widowControl/>
        <w:numPr>
          <w:ilvl w:val="0"/>
          <w:numId w:val="41"/>
        </w:numPr>
        <w:tabs>
          <w:tab w:val="clear" w:pos="720"/>
          <w:tab w:val="num" w:pos="425"/>
        </w:tabs>
        <w:suppressAutoHyphens w:val="0"/>
        <w:ind w:left="425" w:hanging="425"/>
        <w:jc w:val="left"/>
      </w:pPr>
      <w:r>
        <w:t>manipulation from outside the premises with simply contrived tools (for example bent wire) via a small breach created in the door or immediate surrounding building perimeter</w:t>
      </w:r>
    </w:p>
    <w:p w:rsidR="006621DD" w:rsidRDefault="006621DD" w:rsidP="003022BA">
      <w:pPr>
        <w:widowControl/>
        <w:numPr>
          <w:ilvl w:val="0"/>
          <w:numId w:val="41"/>
        </w:numPr>
        <w:tabs>
          <w:tab w:val="clear" w:pos="720"/>
          <w:tab w:val="num" w:pos="425"/>
        </w:tabs>
        <w:suppressAutoHyphens w:val="0"/>
        <w:ind w:left="425" w:hanging="425"/>
        <w:jc w:val="left"/>
      </w:pPr>
      <w:proofErr w:type="gramStart"/>
      <w:r>
        <w:t>accidental</w:t>
      </w:r>
      <w:proofErr w:type="gramEnd"/>
      <w:r>
        <w:t xml:space="preserve"> </w:t>
      </w:r>
      <w:proofErr w:type="spellStart"/>
      <w:r>
        <w:t>misoperation</w:t>
      </w:r>
      <w:proofErr w:type="spellEnd"/>
      <w:r>
        <w:t xml:space="preserve"> by staff following legitimate use, resulting in misalignment of the door and/or </w:t>
      </w:r>
      <w:proofErr w:type="spellStart"/>
      <w:r>
        <w:t>boltwork</w:t>
      </w:r>
      <w:proofErr w:type="spellEnd"/>
      <w:r>
        <w:t>. Such risks are made worse by lack of maintenance</w:t>
      </w:r>
    </w:p>
    <w:p w:rsidR="006621DD" w:rsidRDefault="006621DD" w:rsidP="003022BA">
      <w:pPr>
        <w:widowControl/>
        <w:numPr>
          <w:ilvl w:val="0"/>
          <w:numId w:val="42"/>
        </w:numPr>
        <w:tabs>
          <w:tab w:val="clear" w:pos="720"/>
          <w:tab w:val="num" w:pos="425"/>
        </w:tabs>
        <w:suppressAutoHyphens w:val="0"/>
        <w:ind w:left="425" w:hanging="425"/>
        <w:jc w:val="left"/>
      </w:pPr>
      <w:proofErr w:type="gramStart"/>
      <w:r>
        <w:t>failure</w:t>
      </w:r>
      <w:proofErr w:type="gramEnd"/>
      <w:r>
        <w:t xml:space="preserve"> to fully secure the door on closing (often caused by warping).</w:t>
      </w:r>
    </w:p>
    <w:p w:rsidR="00226827" w:rsidRPr="00E473F7" w:rsidRDefault="00226827" w:rsidP="00226827">
      <w:pPr>
        <w:pStyle w:val="berschrift2"/>
      </w:pPr>
      <w:bookmarkStart w:id="39" w:name="_Toc357073081"/>
      <w:bookmarkStart w:id="40" w:name="_Toc392584987"/>
      <w:r w:rsidRPr="00E473F7">
        <w:t xml:space="preserve">Door </w:t>
      </w:r>
      <w:r w:rsidRPr="0009752B">
        <w:t>bolts for emergency exit doors</w:t>
      </w:r>
      <w:bookmarkEnd w:id="39"/>
      <w:bookmarkEnd w:id="40"/>
    </w:p>
    <w:p w:rsidR="00226827" w:rsidRDefault="00226827" w:rsidP="00226827">
      <w:r>
        <w:t>Only in exceptional circumstances will it be appropriate to fit bolts to emergency exit doors because</w:t>
      </w:r>
    </w:p>
    <w:p w:rsidR="00226827" w:rsidRDefault="00226827" w:rsidP="003022BA">
      <w:pPr>
        <w:widowControl/>
        <w:numPr>
          <w:ilvl w:val="0"/>
          <w:numId w:val="43"/>
        </w:numPr>
        <w:tabs>
          <w:tab w:val="clear" w:pos="720"/>
          <w:tab w:val="num" w:pos="425"/>
        </w:tabs>
        <w:suppressAutoHyphens w:val="0"/>
        <w:ind w:left="425" w:hanging="425"/>
        <w:jc w:val="left"/>
      </w:pPr>
      <w:r>
        <w:t xml:space="preserve">bolts may be difficult to locate or operate in an emergency </w:t>
      </w:r>
    </w:p>
    <w:p w:rsidR="00226827" w:rsidRDefault="00226827" w:rsidP="003022BA">
      <w:pPr>
        <w:widowControl/>
        <w:numPr>
          <w:ilvl w:val="0"/>
          <w:numId w:val="44"/>
        </w:numPr>
        <w:tabs>
          <w:tab w:val="clear" w:pos="720"/>
          <w:tab w:val="num" w:pos="425"/>
        </w:tabs>
        <w:suppressAutoHyphens w:val="0"/>
        <w:ind w:left="425" w:hanging="425"/>
        <w:jc w:val="left"/>
      </w:pPr>
      <w:r>
        <w:t xml:space="preserve">misalignment or wear may make them difficult to operate </w:t>
      </w:r>
    </w:p>
    <w:p w:rsidR="00226827" w:rsidRDefault="00226827" w:rsidP="003022BA">
      <w:pPr>
        <w:widowControl/>
        <w:numPr>
          <w:ilvl w:val="0"/>
          <w:numId w:val="45"/>
        </w:numPr>
        <w:tabs>
          <w:tab w:val="clear" w:pos="720"/>
          <w:tab w:val="num" w:pos="425"/>
        </w:tabs>
        <w:suppressAutoHyphens w:val="0"/>
        <w:ind w:left="425" w:hanging="425"/>
        <w:jc w:val="left"/>
      </w:pPr>
      <w:r>
        <w:t>distortion of the door by warping or the pressure of those trying to escape may impede easy ope</w:t>
      </w:r>
      <w:r>
        <w:t>r</w:t>
      </w:r>
      <w:r>
        <w:t xml:space="preserve">ation </w:t>
      </w:r>
    </w:p>
    <w:p w:rsidR="00226827" w:rsidRDefault="00226827" w:rsidP="003022BA">
      <w:pPr>
        <w:widowControl/>
        <w:numPr>
          <w:ilvl w:val="0"/>
          <w:numId w:val="46"/>
        </w:numPr>
        <w:tabs>
          <w:tab w:val="clear" w:pos="720"/>
          <w:tab w:val="num" w:pos="425"/>
        </w:tabs>
        <w:suppressAutoHyphens w:val="0"/>
        <w:ind w:left="425" w:hanging="425"/>
        <w:jc w:val="left"/>
      </w:pPr>
      <w:proofErr w:type="gramStart"/>
      <w:r>
        <w:t>some</w:t>
      </w:r>
      <w:proofErr w:type="gramEnd"/>
      <w:r>
        <w:t xml:space="preserve"> types such </w:t>
      </w:r>
      <w:r w:rsidR="001C4036">
        <w:t>as mortis</w:t>
      </w:r>
      <w:r>
        <w:t>e bolts, require more than one operation to release them and it may not be possible to easily see whether they are engaged or retracted</w:t>
      </w:r>
      <w:r w:rsidR="003155E3">
        <w:t>.</w:t>
      </w:r>
    </w:p>
    <w:p w:rsidR="00226827" w:rsidRPr="00805E3E" w:rsidRDefault="00226827" w:rsidP="00226827">
      <w:r>
        <w:t>In particular, bolts that require the use of a key are not acceptable on emergency exit doors (</w:t>
      </w:r>
      <w:r w:rsidR="003155E3">
        <w:t xml:space="preserve">cf. </w:t>
      </w:r>
      <w:r w:rsidR="003155E3" w:rsidRPr="00805E3E">
        <w:t>chapter</w:t>
      </w:r>
      <w:r w:rsidR="008B399E" w:rsidRPr="00805E3E">
        <w:t xml:space="preserve"> </w:t>
      </w:r>
      <w:r w:rsidR="008B399E" w:rsidRPr="00805E3E">
        <w:fldChar w:fldCharType="begin"/>
      </w:r>
      <w:r w:rsidR="008B399E" w:rsidRPr="00805E3E">
        <w:instrText xml:space="preserve"> REF _Ref357074254 \n \h </w:instrText>
      </w:r>
      <w:r w:rsidR="00805E3E">
        <w:instrText xml:space="preserve"> \* MERGEFORMAT </w:instrText>
      </w:r>
      <w:r w:rsidR="008B399E" w:rsidRPr="00805E3E">
        <w:fldChar w:fldCharType="separate"/>
      </w:r>
      <w:r w:rsidR="00C436A0">
        <w:t>4.2.1</w:t>
      </w:r>
      <w:r w:rsidR="008B399E" w:rsidRPr="00805E3E">
        <w:fldChar w:fldCharType="end"/>
      </w:r>
      <w:r w:rsidRPr="00805E3E">
        <w:t>).</w:t>
      </w:r>
    </w:p>
    <w:p w:rsidR="00226827" w:rsidRPr="00805E3E" w:rsidRDefault="00805E3E" w:rsidP="00226827">
      <w:r w:rsidRPr="00805E3E">
        <w:t>Building hardware - Door and window bolts - Requirements and test methods</w:t>
      </w:r>
      <w:r w:rsidR="000A6BE5" w:rsidRPr="00805E3E">
        <w:t xml:space="preserve">, </w:t>
      </w:r>
      <w:r w:rsidR="003155E3" w:rsidRPr="00805E3E">
        <w:t>Grade 4 or Grade 5 and be</w:t>
      </w:r>
    </w:p>
    <w:p w:rsidR="003155E3" w:rsidRPr="00805E3E" w:rsidRDefault="00226827" w:rsidP="003022BA">
      <w:pPr>
        <w:widowControl/>
        <w:numPr>
          <w:ilvl w:val="0"/>
          <w:numId w:val="47"/>
        </w:numPr>
        <w:tabs>
          <w:tab w:val="clear" w:pos="720"/>
          <w:tab w:val="num" w:pos="425"/>
        </w:tabs>
        <w:suppressAutoHyphens w:val="0"/>
        <w:ind w:left="425" w:hanging="425"/>
        <w:jc w:val="left"/>
      </w:pPr>
      <w:r w:rsidRPr="00805E3E">
        <w:t>surface mounted</w:t>
      </w:r>
      <w:r w:rsidR="003155E3" w:rsidRPr="00805E3E">
        <w:t xml:space="preserve"> and</w:t>
      </w:r>
    </w:p>
    <w:p w:rsidR="003155E3" w:rsidRDefault="00226827" w:rsidP="003022BA">
      <w:pPr>
        <w:widowControl/>
        <w:numPr>
          <w:ilvl w:val="0"/>
          <w:numId w:val="48"/>
        </w:numPr>
        <w:tabs>
          <w:tab w:val="clear" w:pos="720"/>
          <w:tab w:val="num" w:pos="425"/>
        </w:tabs>
        <w:suppressAutoHyphens w:val="0"/>
        <w:ind w:left="425" w:hanging="425"/>
        <w:jc w:val="left"/>
      </w:pPr>
      <w:r>
        <w:t>easy to use from within the premises</w:t>
      </w:r>
      <w:r w:rsidR="003155E3">
        <w:t xml:space="preserve"> and</w:t>
      </w:r>
    </w:p>
    <w:p w:rsidR="00805E3E" w:rsidRDefault="00226827" w:rsidP="009C6BDD">
      <w:pPr>
        <w:widowControl/>
        <w:numPr>
          <w:ilvl w:val="0"/>
          <w:numId w:val="48"/>
        </w:numPr>
        <w:tabs>
          <w:tab w:val="clear" w:pos="720"/>
          <w:tab w:val="num" w:pos="425"/>
        </w:tabs>
        <w:suppressAutoHyphens w:val="0"/>
        <w:ind w:left="425" w:hanging="425"/>
        <w:jc w:val="left"/>
      </w:pPr>
      <w:proofErr w:type="gramStart"/>
      <w:r>
        <w:t>sufficient</w:t>
      </w:r>
      <w:r w:rsidR="001C4036">
        <w:t>l</w:t>
      </w:r>
      <w:r w:rsidR="003155E3">
        <w:t>y</w:t>
      </w:r>
      <w:proofErr w:type="gramEnd"/>
      <w:r w:rsidR="003155E3">
        <w:t xml:space="preserve"> robust to resist forced entry.</w:t>
      </w:r>
    </w:p>
    <w:p w:rsidR="003155E3" w:rsidRPr="00E473F7" w:rsidRDefault="003155E3" w:rsidP="003155E3">
      <w:pPr>
        <w:pStyle w:val="berschrift1"/>
      </w:pPr>
      <w:bookmarkStart w:id="41" w:name="_Toc357073082"/>
      <w:bookmarkStart w:id="42" w:name="_Toc392584988"/>
      <w:r w:rsidRPr="00E473F7">
        <w:lastRenderedPageBreak/>
        <w:t>Additional security vulnerabilities</w:t>
      </w:r>
      <w:bookmarkEnd w:id="41"/>
      <w:bookmarkEnd w:id="42"/>
    </w:p>
    <w:p w:rsidR="003155E3" w:rsidRPr="00E473F7" w:rsidRDefault="003155E3" w:rsidP="003155E3">
      <w:pPr>
        <w:pStyle w:val="berschrift2"/>
      </w:pPr>
      <w:bookmarkStart w:id="43" w:name="_Toc357073083"/>
      <w:bookmarkStart w:id="44" w:name="_Ref357074034"/>
      <w:bookmarkStart w:id="45" w:name="_Toc392584989"/>
      <w:r w:rsidRPr="00E473F7">
        <w:t>Glazing in, or adjacent to, doors</w:t>
      </w:r>
      <w:bookmarkEnd w:id="43"/>
      <w:bookmarkEnd w:id="44"/>
      <w:bookmarkEnd w:id="45"/>
    </w:p>
    <w:p w:rsidR="003155E3" w:rsidRDefault="003155E3" w:rsidP="003155E3">
      <w:r>
        <w:t xml:space="preserve">Where emergency exit doors contain glass panels, or there is glazing adjacent to such doors, it may be very easy to break the glass and so gain external access to the door release hardware. In situations requiring a reasonable level of security, any glazing should offer a high degree of resistance to physical attack. At the very least, it should be of laminated glass to a thickness of 6.8 mm but, ideally, it should comply with EN 356, </w:t>
      </w:r>
      <w:r w:rsidRPr="003155E3">
        <w:rPr>
          <w:i/>
        </w:rPr>
        <w:t>Glass in building - Security glazing - Testing and classification of resistance against manual attack</w:t>
      </w:r>
      <w:r>
        <w:t>.</w:t>
      </w:r>
    </w:p>
    <w:p w:rsidR="003155E3" w:rsidRDefault="003155E3" w:rsidP="003155E3">
      <w:r>
        <w:t>Where glazing is not of an attack-resistant quality, and it is not practicable to replace it, then consideration should be given to the fitting of internal grilles or panels over the glazed areas with a mesh size sufficient to prevent access to internal electric lock release buttons and/or bolt release mechanisms.</w:t>
      </w:r>
    </w:p>
    <w:p w:rsidR="005A6232" w:rsidRPr="00E473F7" w:rsidRDefault="005A6232" w:rsidP="005A6232">
      <w:pPr>
        <w:pStyle w:val="berschrift2"/>
      </w:pPr>
      <w:bookmarkStart w:id="46" w:name="_Toc357073084"/>
      <w:bookmarkStart w:id="47" w:name="_Toc392584990"/>
      <w:r w:rsidRPr="00E473F7">
        <w:t>Letter plate openings</w:t>
      </w:r>
      <w:bookmarkEnd w:id="46"/>
      <w:bookmarkEnd w:id="47"/>
    </w:p>
    <w:p w:rsidR="005A6232" w:rsidRDefault="005A6232" w:rsidP="005A6232">
      <w:r>
        <w:t>Letter plate apertures should never be located in, or adjacent to, emergency exit doors as they might readily permit manipulation of the door release hardware, or access to internal electric lock release buttons, by persons outside the premises. If they have to remain they should be internally fitted with a robust enclosure, for example a mail holder, security hood or deflector plate, to hinder access.</w:t>
      </w:r>
    </w:p>
    <w:p w:rsidR="005A6232" w:rsidRPr="00E473F7" w:rsidRDefault="005A6232" w:rsidP="005A6232">
      <w:pPr>
        <w:pStyle w:val="berschrift2"/>
      </w:pPr>
      <w:bookmarkStart w:id="48" w:name="_Toc357073085"/>
      <w:bookmarkStart w:id="49" w:name="_Toc392584991"/>
      <w:r w:rsidRPr="00E473F7">
        <w:t>Hinge bolts</w:t>
      </w:r>
      <w:bookmarkEnd w:id="48"/>
      <w:bookmarkEnd w:id="49"/>
    </w:p>
    <w:p w:rsidR="005A6232" w:rsidRDefault="005A6232" w:rsidP="005A6232">
      <w:r>
        <w:t xml:space="preserve">Emergency exit doors normally open outwards. Consequently the knuckles of the hinges are exposed on the outside which makes them vulnerable to attack as a means of gaining entry to the premises. It is therefore advisable to fit </w:t>
      </w:r>
      <w:r w:rsidR="00FE060C">
        <w:t>“</w:t>
      </w:r>
      <w:r>
        <w:t>hinge bolts</w:t>
      </w:r>
      <w:r w:rsidR="00FE060C">
        <w:t>”</w:t>
      </w:r>
      <w:r>
        <w:t xml:space="preserve"> to such doors. These engage with the outer frame when the door is closed. In no circumstances should </w:t>
      </w:r>
      <w:r w:rsidR="00FE060C">
        <w:t>“</w:t>
      </w:r>
      <w:r>
        <w:t>lift-off</w:t>
      </w:r>
      <w:r w:rsidR="00FE060C">
        <w:t>”</w:t>
      </w:r>
      <w:r>
        <w:t xml:space="preserve"> hinges, or hinges with removable pins, be used. </w:t>
      </w:r>
    </w:p>
    <w:p w:rsidR="00FE060C" w:rsidRPr="00E473F7" w:rsidRDefault="00FE060C" w:rsidP="00FE060C">
      <w:pPr>
        <w:pStyle w:val="berschrift1"/>
      </w:pPr>
      <w:bookmarkStart w:id="50" w:name="_Toc357073086"/>
      <w:bookmarkStart w:id="51" w:name="_Toc392584992"/>
      <w:r w:rsidRPr="00E473F7">
        <w:t>Enhanced security</w:t>
      </w:r>
      <w:bookmarkEnd w:id="50"/>
      <w:bookmarkEnd w:id="51"/>
    </w:p>
    <w:p w:rsidR="00FE060C" w:rsidRPr="005D6A93" w:rsidRDefault="00FE060C" w:rsidP="00FE060C">
      <w:pPr>
        <w:pStyle w:val="berschrift2"/>
      </w:pPr>
      <w:bookmarkStart w:id="52" w:name="_Toc357073087"/>
      <w:bookmarkStart w:id="53" w:name="_Toc392584993"/>
      <w:r w:rsidRPr="005D6A93">
        <w:t>General</w:t>
      </w:r>
      <w:bookmarkEnd w:id="52"/>
      <w:bookmarkEnd w:id="53"/>
    </w:p>
    <w:p w:rsidR="00FE060C" w:rsidRDefault="00FE060C" w:rsidP="00FE060C">
      <w:r>
        <w:t xml:space="preserve">In view of their inherent vulnerability to a range of attack methods, panic bolts and latches may not be suitable for use on some doors in high crime-risk buildings such as banks, jewellers, warehouses containing consumer goods, etc. In these cases a balanced risk assessment may conclude that more secure means of </w:t>
      </w:r>
    </w:p>
    <w:p w:rsidR="00FE060C" w:rsidRDefault="00FE060C" w:rsidP="003022BA">
      <w:pPr>
        <w:widowControl/>
        <w:numPr>
          <w:ilvl w:val="0"/>
          <w:numId w:val="49"/>
        </w:numPr>
        <w:tabs>
          <w:tab w:val="clear" w:pos="720"/>
          <w:tab w:val="num" w:pos="425"/>
        </w:tabs>
        <w:suppressAutoHyphens w:val="0"/>
        <w:ind w:left="425" w:hanging="425"/>
        <w:jc w:val="left"/>
      </w:pPr>
      <w:r>
        <w:t>fastening the doors during business hours and/or</w:t>
      </w:r>
    </w:p>
    <w:p w:rsidR="00FE060C" w:rsidRDefault="00FE060C" w:rsidP="003022BA">
      <w:pPr>
        <w:widowControl/>
        <w:numPr>
          <w:ilvl w:val="0"/>
          <w:numId w:val="49"/>
        </w:numPr>
        <w:tabs>
          <w:tab w:val="clear" w:pos="720"/>
          <w:tab w:val="num" w:pos="425"/>
        </w:tabs>
        <w:suppressAutoHyphens w:val="0"/>
        <w:ind w:left="425" w:hanging="425"/>
        <w:jc w:val="left"/>
      </w:pPr>
      <w:r>
        <w:t xml:space="preserve">locking the doors out of business hours </w:t>
      </w:r>
    </w:p>
    <w:p w:rsidR="00FE060C" w:rsidRDefault="00FE060C" w:rsidP="00FE060C">
      <w:pPr>
        <w:widowControl/>
        <w:suppressAutoHyphens w:val="0"/>
        <w:jc w:val="left"/>
      </w:pPr>
      <w:proofErr w:type="gramStart"/>
      <w:r>
        <w:t>is</w:t>
      </w:r>
      <w:proofErr w:type="gramEnd"/>
      <w:r>
        <w:t xml:space="preserve"> warranted.</w:t>
      </w:r>
    </w:p>
    <w:p w:rsidR="00FE060C" w:rsidRDefault="00FE060C" w:rsidP="00FE060C">
      <w:r>
        <w:t xml:space="preserve">It is important that all staff are familiar with the alternative method employed and can operate it quickly in an emergency. </w:t>
      </w:r>
    </w:p>
    <w:p w:rsidR="00FE060C" w:rsidRDefault="00FE060C" w:rsidP="00FE060C">
      <w:r>
        <w:t>As suggested earlier, fire risk assessments for smaller businesses with few staff and no general public access indicate that entry/exit doors secured by conventional locking devices such as key or handle-operated morti</w:t>
      </w:r>
      <w:r w:rsidR="001C4036">
        <w:t>s</w:t>
      </w:r>
      <w:r>
        <w:t>e deadlocks are acceptable and that panic bolts and latches are not warranted in the circumstances. Enhanced locking security may be safely introduced if the end-of-day procedures are thorough and reliable. This principle may also be applied to larger businesses (even those with general public access) and, if the circumstances are such that</w:t>
      </w:r>
    </w:p>
    <w:p w:rsidR="00FE060C" w:rsidRDefault="00FE060C" w:rsidP="003022BA">
      <w:pPr>
        <w:widowControl/>
        <w:numPr>
          <w:ilvl w:val="0"/>
          <w:numId w:val="50"/>
        </w:numPr>
        <w:tabs>
          <w:tab w:val="clear" w:pos="720"/>
          <w:tab w:val="num" w:pos="425"/>
        </w:tabs>
        <w:suppressAutoHyphens w:val="0"/>
        <w:ind w:left="425" w:hanging="425"/>
        <w:jc w:val="left"/>
      </w:pPr>
      <w:r>
        <w:t>the crime risk assessment indicates that enhanced (locking) security is needed on emergency exit doors and</w:t>
      </w:r>
    </w:p>
    <w:p w:rsidR="00FE060C" w:rsidRDefault="00FE060C" w:rsidP="003022BA">
      <w:pPr>
        <w:widowControl/>
        <w:numPr>
          <w:ilvl w:val="0"/>
          <w:numId w:val="50"/>
        </w:numPr>
        <w:tabs>
          <w:tab w:val="clear" w:pos="720"/>
          <w:tab w:val="num" w:pos="425"/>
        </w:tabs>
        <w:suppressAutoHyphens w:val="0"/>
        <w:ind w:left="425" w:hanging="425"/>
        <w:jc w:val="left"/>
      </w:pPr>
      <w:r>
        <w:t>management quality is of a high standard and the clearly visible safe removal of all enhanced s</w:t>
      </w:r>
      <w:r>
        <w:t>e</w:t>
      </w:r>
      <w:r>
        <w:t>curity will be assured at the outset of every period of occupation and</w:t>
      </w:r>
    </w:p>
    <w:p w:rsidR="00FE060C" w:rsidRDefault="00FE060C" w:rsidP="003022BA">
      <w:pPr>
        <w:widowControl/>
        <w:numPr>
          <w:ilvl w:val="0"/>
          <w:numId w:val="50"/>
        </w:numPr>
        <w:tabs>
          <w:tab w:val="clear" w:pos="720"/>
          <w:tab w:val="num" w:pos="425"/>
        </w:tabs>
        <w:suppressAutoHyphens w:val="0"/>
        <w:ind w:left="425" w:hanging="425"/>
        <w:jc w:val="left"/>
      </w:pPr>
      <w:proofErr w:type="gramStart"/>
      <w:r>
        <w:t>any</w:t>
      </w:r>
      <w:proofErr w:type="gramEnd"/>
      <w:r>
        <w:t xml:space="preserve"> fire or other risk assessment indicates that such enhanced measures acceptable.</w:t>
      </w:r>
    </w:p>
    <w:p w:rsidR="00FE060C" w:rsidRDefault="00FE060C" w:rsidP="00FE060C">
      <w:r>
        <w:t xml:space="preserve">It may then be acceptable to apply enhanced locking and physical security, for example, "drop-in" </w:t>
      </w:r>
      <w:r>
        <w:lastRenderedPageBreak/>
        <w:t>bars, padlocks or grilles and shutters.</w:t>
      </w:r>
    </w:p>
    <w:p w:rsidR="00FE060C" w:rsidRPr="00B05AD2" w:rsidRDefault="00FE060C" w:rsidP="00FE060C">
      <w:pPr>
        <w:pStyle w:val="berschrift2"/>
      </w:pPr>
      <w:bookmarkStart w:id="54" w:name="_Toc357073088"/>
      <w:bookmarkStart w:id="55" w:name="_Toc392584994"/>
      <w:r>
        <w:t>"</w:t>
      </w:r>
      <w:r w:rsidRPr="00B05AD2">
        <w:t>Drop-in</w:t>
      </w:r>
      <w:r>
        <w:t>"</w:t>
      </w:r>
      <w:r w:rsidRPr="00B05AD2">
        <w:t xml:space="preserve"> </w:t>
      </w:r>
      <w:r>
        <w:t>b</w:t>
      </w:r>
      <w:r w:rsidRPr="00B05AD2">
        <w:t>ars</w:t>
      </w:r>
      <w:bookmarkEnd w:id="54"/>
      <w:bookmarkEnd w:id="55"/>
    </w:p>
    <w:p w:rsidR="00FE060C" w:rsidRPr="00CF03AD" w:rsidRDefault="00FE060C" w:rsidP="00FE060C">
      <w:r>
        <w:t>T</w:t>
      </w:r>
      <w:r w:rsidRPr="00CF03AD">
        <w:t xml:space="preserve">he security of emergency exit doors may be enhanced when the premises are unattended by the use of </w:t>
      </w:r>
      <w:r>
        <w:t>"</w:t>
      </w:r>
      <w:r w:rsidRPr="00CF03AD">
        <w:t>drop-in</w:t>
      </w:r>
      <w:r>
        <w:t>"</w:t>
      </w:r>
      <w:r w:rsidRPr="00CF03AD">
        <w:t xml:space="preserve"> bars.</w:t>
      </w:r>
    </w:p>
    <w:p w:rsidR="00FE060C" w:rsidRPr="00CF03AD" w:rsidRDefault="00FE060C" w:rsidP="00FE060C">
      <w:r w:rsidRPr="00CF03AD">
        <w:t xml:space="preserve">These should be of sturdy timber or metal construction, normally rectangular in cross-section and of sufficient length to extend beyond </w:t>
      </w:r>
      <w:r>
        <w:t xml:space="preserve">each vertical door-frame post. </w:t>
      </w:r>
      <w:r w:rsidRPr="00CF03AD">
        <w:t xml:space="preserve">The bars are held in position horizontally by a series of open-topped metal brackets (normally </w:t>
      </w:r>
      <w:r>
        <w:t>two</w:t>
      </w:r>
      <w:r w:rsidRPr="00CF03AD">
        <w:t xml:space="preserve"> brackets on the inner face of the door and </w:t>
      </w:r>
      <w:r>
        <w:t>one</w:t>
      </w:r>
      <w:r w:rsidRPr="00CF03AD">
        <w:t xml:space="preserve"> bracket on either side of the door</w:t>
      </w:r>
      <w:r>
        <w:t xml:space="preserve"> </w:t>
      </w:r>
      <w:r w:rsidRPr="00CF03AD">
        <w:t>frame) set at a height of around 1,000</w:t>
      </w:r>
      <w:r>
        <w:t xml:space="preserve"> </w:t>
      </w:r>
      <w:r w:rsidRPr="00CF03AD">
        <w:t>mm to 1,300</w:t>
      </w:r>
      <w:r>
        <w:t xml:space="preserve"> </w:t>
      </w:r>
      <w:r w:rsidRPr="00CF03AD">
        <w:t>mm. Management procedures should be rigorously applied to ensure that the bars are always placed into position when the premises are locked</w:t>
      </w:r>
      <w:r>
        <w:t xml:space="preserve"> </w:t>
      </w:r>
      <w:r w:rsidRPr="00CF03AD">
        <w:t>up at the end of business hours and are always removed as part of the daily unlocking procedure.</w:t>
      </w:r>
    </w:p>
    <w:p w:rsidR="00B4437F" w:rsidRPr="00E473F7" w:rsidRDefault="00B4437F" w:rsidP="00B4437F">
      <w:pPr>
        <w:pStyle w:val="berschrift2"/>
      </w:pPr>
      <w:bookmarkStart w:id="56" w:name="_Toc357073089"/>
      <w:bookmarkStart w:id="57" w:name="_Toc392584995"/>
      <w:r w:rsidRPr="00E473F7">
        <w:t>Padlocks</w:t>
      </w:r>
      <w:bookmarkEnd w:id="56"/>
      <w:bookmarkEnd w:id="57"/>
    </w:p>
    <w:p w:rsidR="00B4437F" w:rsidRDefault="00B4437F" w:rsidP="00B4437F">
      <w:r>
        <w:t xml:space="preserve">Good quality padlocks, in conjunction with matching locking bars or sturdy steel chains, will considerably improve the security of emergency exit doors against intrusion during periods of </w:t>
      </w:r>
      <w:proofErr w:type="spellStart"/>
      <w:r>
        <w:t>unoccupancy</w:t>
      </w:r>
      <w:proofErr w:type="spellEnd"/>
      <w:r>
        <w:t>. Any such padlock should be deployed on the internal face of the door so that its removal at the beginning of each period of occupancy can be readily checked as part of the daily management audit – for example by being placed on a numbered padlock board in a manager’s or supervisor’s office.</w:t>
      </w:r>
    </w:p>
    <w:p w:rsidR="00B4437F" w:rsidRDefault="00B4437F" w:rsidP="00B4437F">
      <w:r>
        <w:t xml:space="preserve">In order to provide a good degree of resistance to criminal attack, padlocks should conform to EN 12320 - </w:t>
      </w:r>
      <w:r w:rsidRPr="007352B0">
        <w:rPr>
          <w:i/>
        </w:rPr>
        <w:t>Building hardware - Padlocks and padlock fittings - Requirements and test methods</w:t>
      </w:r>
      <w:r w:rsidR="007352B0">
        <w:rPr>
          <w:i/>
        </w:rPr>
        <w:t>,</w:t>
      </w:r>
      <w:r w:rsidR="007352B0">
        <w:t xml:space="preserve"> </w:t>
      </w:r>
      <w:r>
        <w:t>minimum grade 4.</w:t>
      </w:r>
    </w:p>
    <w:p w:rsidR="007352B0" w:rsidRPr="00E473F7" w:rsidRDefault="007352B0" w:rsidP="007352B0">
      <w:pPr>
        <w:pStyle w:val="berschrift2"/>
      </w:pPr>
      <w:bookmarkStart w:id="58" w:name="_Toc357073090"/>
      <w:bookmarkStart w:id="59" w:name="_Toc392584996"/>
      <w:r w:rsidRPr="00E473F7">
        <w:t>Grilles</w:t>
      </w:r>
      <w:r>
        <w:t>,</w:t>
      </w:r>
      <w:r w:rsidRPr="00E473F7">
        <w:t xml:space="preserve"> gates and shutters</w:t>
      </w:r>
      <w:bookmarkEnd w:id="58"/>
      <w:bookmarkEnd w:id="59"/>
    </w:p>
    <w:p w:rsidR="007352B0" w:rsidRDefault="007352B0" w:rsidP="007352B0">
      <w:r>
        <w:t xml:space="preserve">Where physical security is required to be to the highest of standards, consideration may be given to additionally protecting external doors out of business hours by means of either internal or external security grilles, gates or roller shutters. As with padlocks and locking bars (or chains), it is vitally important that there are rigorously applied management procedures to ensure that the shutters or grilles are fully withdrawn or removed at all times that the premises are occupied. Internal and external security grilles or shutters should conform to a recognised security performance standard. Other security grilles and shutters should be secured by means of a close shackle padlock that conforms to EN 12320, minimum grade 4, or by integral locking devices that offer a similar level of security. </w:t>
      </w:r>
    </w:p>
    <w:p w:rsidR="007352B0" w:rsidRPr="007352B0" w:rsidRDefault="007352B0" w:rsidP="007352B0">
      <w:pPr>
        <w:rPr>
          <w:rStyle w:val="SchwacheHervorhebung"/>
        </w:rPr>
      </w:pPr>
      <w:r w:rsidRPr="007352B0">
        <w:rPr>
          <w:rStyle w:val="SchwacheHervorhebung"/>
        </w:rPr>
        <w:t xml:space="preserve">Important </w:t>
      </w:r>
      <w:r>
        <w:rPr>
          <w:rStyle w:val="SchwacheHervorhebung"/>
        </w:rPr>
        <w:t>n</w:t>
      </w:r>
      <w:r w:rsidRPr="007352B0">
        <w:rPr>
          <w:rStyle w:val="SchwacheHervorhebung"/>
        </w:rPr>
        <w:t>ote: If the highest standards of management control cannot be relied upon to ensure that the aforementioned enhanced security devices will always be safely removed or withdrawn when the premises are occupied, then these forms of additional protection should not be employed.</w:t>
      </w:r>
      <w:r>
        <w:rPr>
          <w:rStyle w:val="SchwacheHervorhebung"/>
        </w:rPr>
        <w:t xml:space="preserve"> </w:t>
      </w:r>
      <w:r w:rsidRPr="007352B0">
        <w:rPr>
          <w:rStyle w:val="SchwacheHervorhebung"/>
        </w:rPr>
        <w:t>In addition, apart from use on normal entry and exit doors which are also used as emergency exists, such devices should never be fitted on the outer face of an emergency exit door.</w:t>
      </w:r>
    </w:p>
    <w:p w:rsidR="007352B0" w:rsidRDefault="007352B0" w:rsidP="007352B0">
      <w:pPr>
        <w:pStyle w:val="berschrift2"/>
      </w:pPr>
      <w:bookmarkStart w:id="60" w:name="_Toc357073091"/>
      <w:bookmarkStart w:id="61" w:name="_Toc392584997"/>
      <w:r>
        <w:t>Intruder alarm systems</w:t>
      </w:r>
      <w:bookmarkEnd w:id="60"/>
      <w:bookmarkEnd w:id="61"/>
      <w:r>
        <w:t xml:space="preserve"> </w:t>
      </w:r>
    </w:p>
    <w:p w:rsidR="007352B0" w:rsidRPr="0053448B" w:rsidRDefault="007352B0" w:rsidP="0053448B">
      <w:pPr>
        <w:rPr>
          <w:b/>
        </w:rPr>
      </w:pPr>
      <w:bookmarkStart w:id="62" w:name="_Toc357073092"/>
      <w:r w:rsidRPr="0053448B">
        <w:rPr>
          <w:b/>
        </w:rPr>
        <w:t>Local door alarm devices</w:t>
      </w:r>
      <w:bookmarkEnd w:id="62"/>
    </w:p>
    <w:p w:rsidR="007352B0" w:rsidRDefault="007352B0" w:rsidP="007352B0">
      <w:r>
        <w:t xml:space="preserve">Depending upon the circumstances, some emergency exit doors may benefit from provision of a local alarm in order to deter their misuse (for example abuse in connection with smokers’ </w:t>
      </w:r>
      <w:proofErr w:type="gramStart"/>
      <w:r>
        <w:t>breaks,</w:t>
      </w:r>
      <w:proofErr w:type="gramEnd"/>
      <w:r>
        <w:t xml:space="preserve"> or for the pilferage of stock).</w:t>
      </w:r>
    </w:p>
    <w:p w:rsidR="007352B0" w:rsidRDefault="007352B0" w:rsidP="007352B0">
      <w:r>
        <w:t>Some makes of panic bolts and latches are available with an integral stand-alone alarm sounding locally and/or communicating to a control panel located at a reception desk or security control room. In using these, care should be taken to avoid introducing multiple alarm tones which may confuse staff.</w:t>
      </w:r>
    </w:p>
    <w:p w:rsidR="007352B0" w:rsidRPr="0053448B" w:rsidRDefault="007352B0" w:rsidP="0053448B">
      <w:pPr>
        <w:rPr>
          <w:b/>
        </w:rPr>
      </w:pPr>
      <w:bookmarkStart w:id="63" w:name="_Toc357073093"/>
      <w:r w:rsidRPr="0053448B">
        <w:rPr>
          <w:b/>
        </w:rPr>
        <w:t>Premises intruder alarms</w:t>
      </w:r>
      <w:bookmarkEnd w:id="63"/>
    </w:p>
    <w:p w:rsidR="007352B0" w:rsidRDefault="007352B0" w:rsidP="007352B0">
      <w:r>
        <w:t xml:space="preserve">As emergency exit doors are usually perimeter doors, they will often benefit from being provided with general alarm protection in the form of door contacts, and/or vibration sensors and/or adjacent movement sensors linked to any premises intruder alarm system. The value of such protection is enhanced if an internal secondary gate or shutter is fitted to emergency doors, as forced opening of </w:t>
      </w:r>
      <w:r>
        <w:lastRenderedPageBreak/>
        <w:t>the external door will trip the alarm system before intruders are able to attack the inner barrier.</w:t>
      </w:r>
    </w:p>
    <w:p w:rsidR="006621DD" w:rsidRDefault="007352B0" w:rsidP="007352B0">
      <w:r>
        <w:t>Door alarm contacts forming part of any premises alarm system may be programmed to operate on a “24-hour circuit”, i.e. be active whilst the main alarm system is unset. Any alarms created by the opening of the door during periods that the premises are legitimately occupied may be monitored in an on-premises security control room or simply produce a local audible alert. It may be undesirable to signal alarms to a remote monitoring centre when the premises are occupied to avoid false alarms.</w:t>
      </w:r>
    </w:p>
    <w:p w:rsidR="00927CE7" w:rsidRDefault="00927CE7" w:rsidP="00927CE7">
      <w:pPr>
        <w:pStyle w:val="berschrift2"/>
      </w:pPr>
      <w:bookmarkStart w:id="64" w:name="_Toc357073094"/>
      <w:bookmarkStart w:id="65" w:name="_Toc392584998"/>
      <w:r>
        <w:t>CCTV</w:t>
      </w:r>
      <w:bookmarkEnd w:id="64"/>
      <w:bookmarkEnd w:id="65"/>
    </w:p>
    <w:p w:rsidR="00927CE7" w:rsidRDefault="00927CE7" w:rsidP="00927CE7">
      <w:r>
        <w:t>In heavier risk situations, closed circuit television cameras may be used in conjunction with alarm detection to provide additional supervision of emergency exit routes – preferably through "real-time" monitoring (offering the possibility of immediate security response) or through the recording of images (to support detection, arrest and conviction in criminal cases, or disciplinary procedures in cases of staff misuse).</w:t>
      </w:r>
    </w:p>
    <w:p w:rsidR="00927CE7" w:rsidRDefault="00927CE7" w:rsidP="00927CE7">
      <w:r>
        <w:t>"Detector-activated" CCTV systems are often designed to transmit images to a remote monitoring centre. Such systems should be designed, installed, monitored and maintained in accordance with the recognised national standard if one exists.</w:t>
      </w:r>
    </w:p>
    <w:p w:rsidR="00927CE7" w:rsidRDefault="00927CE7" w:rsidP="00927CE7">
      <w:pPr>
        <w:pStyle w:val="berschrift2"/>
      </w:pPr>
      <w:bookmarkStart w:id="66" w:name="_Toc357073095"/>
      <w:bookmarkStart w:id="67" w:name="_Toc392584999"/>
      <w:r>
        <w:t>Access control/building management systems</w:t>
      </w:r>
      <w:bookmarkEnd w:id="66"/>
      <w:bookmarkEnd w:id="67"/>
    </w:p>
    <w:p w:rsidR="00927CE7" w:rsidRDefault="00927CE7" w:rsidP="00927CE7">
      <w:r>
        <w:t>It is increasingly common for commercial premises to install and use access control systems, either as "stand alone" systems, or as part of a building management control system.</w:t>
      </w:r>
    </w:p>
    <w:p w:rsidR="00927CE7" w:rsidRDefault="00927CE7" w:rsidP="00927CE7">
      <w:r>
        <w:t>A well designed and correctly managed electronic access control system can be a valuable component of an effective security plan for many businesses, offering enhanced and cost-effective protection during working hours.</w:t>
      </w:r>
    </w:p>
    <w:p w:rsidR="00927CE7" w:rsidRDefault="00927CE7" w:rsidP="00927CE7">
      <w:r>
        <w:t>The security of access controlled doors is normally achieved by the use of electromagneti</w:t>
      </w:r>
      <w:r w:rsidR="00F00A1A">
        <w:t xml:space="preserve">c or electro-mechanical locks. </w:t>
      </w:r>
      <w:r>
        <w:t xml:space="preserve">As previously stated, fire and other risk assessments will normally determine that these should </w:t>
      </w:r>
      <w:r w:rsidR="00F00A1A">
        <w:t>“</w:t>
      </w:r>
      <w:r>
        <w:t>fail safe</w:t>
      </w:r>
      <w:r w:rsidR="00F00A1A">
        <w:t>”</w:t>
      </w:r>
      <w:r>
        <w:t xml:space="preserve"> in the event of removal or failure of the power supply.</w:t>
      </w:r>
    </w:p>
    <w:p w:rsidR="00927CE7" w:rsidRDefault="00927CE7" w:rsidP="00927CE7">
      <w:r>
        <w:t>It will frequently also be the case that, where the premises are fitted with a fire alarm system, any activation (whether initiated via a call-point or by an automatic detection device) will, through the interfacing of relevant systems, ensure that power is withdrawn from access control locking devices, thus releasing them and allowin</w:t>
      </w:r>
      <w:r w:rsidR="00F00A1A">
        <w:t xml:space="preserve">g exit. </w:t>
      </w:r>
    </w:p>
    <w:p w:rsidR="00927CE7" w:rsidRDefault="00F00A1A" w:rsidP="00927CE7">
      <w:r>
        <w:t>The requirement to “</w:t>
      </w:r>
      <w:r w:rsidR="00927CE7">
        <w:t>fail safe</w:t>
      </w:r>
      <w:r>
        <w:t>”</w:t>
      </w:r>
      <w:r w:rsidR="00927CE7">
        <w:t xml:space="preserve"> thus introduces additional opportunities to deliberately compromise locking arrangements (or </w:t>
      </w:r>
      <w:r>
        <w:t>to take advantage of genuinely “</w:t>
      </w:r>
      <w:r w:rsidR="00927CE7">
        <w:t>failed safe</w:t>
      </w:r>
      <w:r>
        <w:t>”</w:t>
      </w:r>
      <w:r w:rsidR="00927CE7">
        <w:t xml:space="preserve"> insecure openings), and for this reason access-controlled locking devices should not be relied upon as the only means of securing emergency exit doors (or any other external doors) outside working hours. However, it can be ensured that the access from the outside still needs the use of a key or card even in case of a fire alarm.</w:t>
      </w:r>
    </w:p>
    <w:p w:rsidR="00927CE7" w:rsidRDefault="00927CE7" w:rsidP="00927CE7">
      <w:r>
        <w:t>As with other means of securing emergency escape doors, the type and functionality of any access control system to be employed on such doors should only be determined as part of a detailed risk assessment programme.</w:t>
      </w:r>
    </w:p>
    <w:p w:rsidR="00927CE7" w:rsidRDefault="00927CE7" w:rsidP="00927CE7">
      <w:r>
        <w:t xml:space="preserve">Additional guides may prove helpful in informing the correct decision, e.g. as published by </w:t>
      </w:r>
    </w:p>
    <w:p w:rsidR="00F00A1A" w:rsidRDefault="00927CE7" w:rsidP="003022BA">
      <w:pPr>
        <w:widowControl/>
        <w:numPr>
          <w:ilvl w:val="0"/>
          <w:numId w:val="51"/>
        </w:numPr>
        <w:tabs>
          <w:tab w:val="clear" w:pos="720"/>
          <w:tab w:val="num" w:pos="425"/>
        </w:tabs>
        <w:suppressAutoHyphens w:val="0"/>
        <w:ind w:left="425" w:hanging="425"/>
        <w:jc w:val="left"/>
      </w:pPr>
      <w:r>
        <w:t>Fire authorities</w:t>
      </w:r>
    </w:p>
    <w:p w:rsidR="00F00A1A" w:rsidRDefault="00927CE7" w:rsidP="003022BA">
      <w:pPr>
        <w:widowControl/>
        <w:numPr>
          <w:ilvl w:val="0"/>
          <w:numId w:val="51"/>
        </w:numPr>
        <w:tabs>
          <w:tab w:val="clear" w:pos="720"/>
          <w:tab w:val="num" w:pos="425"/>
        </w:tabs>
        <w:suppressAutoHyphens w:val="0"/>
        <w:ind w:left="425" w:hanging="425"/>
        <w:jc w:val="left"/>
      </w:pPr>
      <w:r>
        <w:t>insurers</w:t>
      </w:r>
    </w:p>
    <w:p w:rsidR="00F00A1A" w:rsidRDefault="00927CE7" w:rsidP="003022BA">
      <w:pPr>
        <w:widowControl/>
        <w:numPr>
          <w:ilvl w:val="0"/>
          <w:numId w:val="51"/>
        </w:numPr>
        <w:tabs>
          <w:tab w:val="clear" w:pos="720"/>
          <w:tab w:val="num" w:pos="425"/>
        </w:tabs>
        <w:suppressAutoHyphens w:val="0"/>
        <w:ind w:left="425" w:hanging="425"/>
        <w:jc w:val="left"/>
      </w:pPr>
      <w:r>
        <w:t>national regulations</w:t>
      </w:r>
    </w:p>
    <w:p w:rsidR="007352B0" w:rsidRDefault="00927CE7" w:rsidP="003022BA">
      <w:pPr>
        <w:widowControl/>
        <w:numPr>
          <w:ilvl w:val="0"/>
          <w:numId w:val="51"/>
        </w:numPr>
        <w:tabs>
          <w:tab w:val="clear" w:pos="720"/>
          <w:tab w:val="num" w:pos="425"/>
        </w:tabs>
        <w:suppressAutoHyphens w:val="0"/>
        <w:ind w:left="425" w:hanging="425"/>
        <w:jc w:val="left"/>
      </w:pPr>
      <w:proofErr w:type="gramStart"/>
      <w:r>
        <w:t>standardi</w:t>
      </w:r>
      <w:r w:rsidR="00F00A1A">
        <w:t>s</w:t>
      </w:r>
      <w:r>
        <w:t>ation</w:t>
      </w:r>
      <w:proofErr w:type="gramEnd"/>
      <w:r>
        <w:t xml:space="preserve"> bodies</w:t>
      </w:r>
      <w:r w:rsidR="00F00A1A">
        <w:t>.</w:t>
      </w:r>
    </w:p>
    <w:p w:rsidR="001856F0" w:rsidRDefault="001856F0" w:rsidP="001856F0">
      <w:pPr>
        <w:widowControl/>
        <w:suppressAutoHyphens w:val="0"/>
        <w:jc w:val="left"/>
      </w:pPr>
    </w:p>
    <w:p w:rsidR="001856F0" w:rsidRDefault="001856F0" w:rsidP="001856F0">
      <w:pPr>
        <w:widowControl/>
        <w:suppressAutoHyphens w:val="0"/>
        <w:jc w:val="left"/>
      </w:pPr>
    </w:p>
    <w:p w:rsidR="001856F0" w:rsidRDefault="001856F0" w:rsidP="001856F0">
      <w:pPr>
        <w:widowControl/>
        <w:suppressAutoHyphens w:val="0"/>
        <w:jc w:val="left"/>
      </w:pPr>
    </w:p>
    <w:p w:rsidR="0053448B" w:rsidRDefault="0053448B">
      <w:pPr>
        <w:widowControl/>
        <w:suppressAutoHyphens w:val="0"/>
        <w:spacing w:after="0"/>
        <w:jc w:val="left"/>
        <w:rPr>
          <w:b/>
          <w:szCs w:val="22"/>
        </w:rPr>
      </w:pPr>
      <w:r>
        <w:br w:type="page"/>
      </w:r>
    </w:p>
    <w:p w:rsidR="0053448B" w:rsidRDefault="0053448B" w:rsidP="0053448B">
      <w:pPr>
        <w:pStyle w:val="berschrift5"/>
        <w:numPr>
          <w:ilvl w:val="0"/>
          <w:numId w:val="0"/>
        </w:numPr>
      </w:pPr>
      <w:bookmarkStart w:id="68" w:name="_Toc392585000"/>
      <w:r>
        <w:lastRenderedPageBreak/>
        <w:t xml:space="preserve">Annex </w:t>
      </w:r>
      <w:proofErr w:type="gramStart"/>
      <w:r>
        <w:t>A</w:t>
      </w:r>
      <w:proofErr w:type="gramEnd"/>
      <w:r>
        <w:t xml:space="preserve"> Guidelines</w:t>
      </w:r>
      <w:bookmarkEnd w:id="68"/>
    </w:p>
    <w:p w:rsidR="0053448B" w:rsidRPr="0053448B" w:rsidRDefault="0053448B" w:rsidP="0053448B">
      <w:pPr>
        <w:rPr>
          <w:b/>
        </w:rPr>
      </w:pPr>
      <w:r w:rsidRPr="0053448B">
        <w:rPr>
          <w:b/>
        </w:rPr>
        <w:t>Security</w:t>
      </w:r>
    </w:p>
    <w:p w:rsidR="00172CD4" w:rsidRDefault="00172CD4" w:rsidP="00172CD4">
      <w:r>
        <w:t xml:space="preserve">Guideline No. 1:2010 S </w:t>
      </w:r>
      <w:r w:rsidRPr="00795A54">
        <w:rPr>
          <w:rFonts w:cs="Arial"/>
        </w:rPr>
        <w:t>Arson Document</w:t>
      </w:r>
    </w:p>
    <w:p w:rsidR="00172CD4" w:rsidRDefault="00172CD4" w:rsidP="00172CD4">
      <w:r>
        <w:t xml:space="preserve">Guideline No. 2:2010 S </w:t>
      </w:r>
      <w:r w:rsidRPr="00795A54">
        <w:rPr>
          <w:rFonts w:cs="Arial"/>
        </w:rPr>
        <w:t xml:space="preserve">Protection of </w:t>
      </w:r>
      <w:r>
        <w:rPr>
          <w:rFonts w:cs="Arial"/>
        </w:rPr>
        <w:t>E</w:t>
      </w:r>
      <w:r w:rsidRPr="00795A54">
        <w:rPr>
          <w:rFonts w:cs="Arial"/>
        </w:rPr>
        <w:t xml:space="preserve">mpty </w:t>
      </w:r>
      <w:r>
        <w:rPr>
          <w:rFonts w:cs="Arial"/>
        </w:rPr>
        <w:t>B</w:t>
      </w:r>
      <w:r w:rsidRPr="00795A54">
        <w:rPr>
          <w:rFonts w:cs="Arial"/>
        </w:rPr>
        <w:t>uildings</w:t>
      </w:r>
    </w:p>
    <w:p w:rsidR="00172CD4" w:rsidRDefault="00172CD4" w:rsidP="0053448B">
      <w:r>
        <w:t xml:space="preserve">Guideline No. 3:2010 S </w:t>
      </w:r>
      <w:r>
        <w:rPr>
          <w:rFonts w:cs="Arial"/>
          <w:lang w:val="en-US"/>
        </w:rPr>
        <w:t xml:space="preserve">Electronic </w:t>
      </w:r>
      <w:r w:rsidRPr="00795A54">
        <w:rPr>
          <w:rFonts w:cs="Arial"/>
          <w:lang w:val="en-US"/>
        </w:rPr>
        <w:t xml:space="preserve">Security </w:t>
      </w:r>
      <w:r>
        <w:rPr>
          <w:rFonts w:cs="Arial"/>
          <w:lang w:val="en-US"/>
        </w:rPr>
        <w:t>S</w:t>
      </w:r>
      <w:r w:rsidRPr="00795A54">
        <w:rPr>
          <w:rFonts w:cs="Arial"/>
          <w:lang w:val="en-US"/>
        </w:rPr>
        <w:t xml:space="preserve">ystems for </w:t>
      </w:r>
      <w:r>
        <w:rPr>
          <w:rFonts w:cs="Arial"/>
          <w:lang w:val="en-US"/>
        </w:rPr>
        <w:t>E</w:t>
      </w:r>
      <w:r w:rsidRPr="00795A54">
        <w:rPr>
          <w:rFonts w:cs="Arial"/>
          <w:lang w:val="en-US"/>
        </w:rPr>
        <w:t xml:space="preserve">mpty </w:t>
      </w:r>
      <w:r>
        <w:rPr>
          <w:rFonts w:cs="Arial"/>
          <w:lang w:val="en-US"/>
        </w:rPr>
        <w:t>B</w:t>
      </w:r>
      <w:r w:rsidRPr="00795A54">
        <w:rPr>
          <w:rFonts w:cs="Arial"/>
          <w:lang w:val="en-US"/>
        </w:rPr>
        <w:t>uildings</w:t>
      </w:r>
      <w:r>
        <w:t xml:space="preserve"> </w:t>
      </w:r>
    </w:p>
    <w:p w:rsidR="00172CD4" w:rsidRDefault="00172CD4" w:rsidP="0053448B">
      <w:r>
        <w:t xml:space="preserve">Guideline No. 4:2010 S </w:t>
      </w:r>
      <w:r w:rsidRPr="00795A54">
        <w:rPr>
          <w:rFonts w:cs="Arial"/>
          <w:lang w:val="en-US"/>
        </w:rPr>
        <w:t xml:space="preserve">Guidance on </w:t>
      </w:r>
      <w:r>
        <w:rPr>
          <w:rFonts w:cs="Arial"/>
          <w:lang w:val="en-US"/>
        </w:rPr>
        <w:t>K</w:t>
      </w:r>
      <w:r w:rsidRPr="00795A54">
        <w:rPr>
          <w:rFonts w:cs="Arial"/>
          <w:lang w:val="en-US"/>
        </w:rPr>
        <w:t xml:space="preserve">eyholder </w:t>
      </w:r>
      <w:r>
        <w:rPr>
          <w:rFonts w:cs="Arial"/>
          <w:lang w:val="en-US"/>
        </w:rPr>
        <w:t>S</w:t>
      </w:r>
      <w:r w:rsidRPr="00795A54">
        <w:rPr>
          <w:rFonts w:cs="Arial"/>
          <w:lang w:val="en-US"/>
        </w:rPr>
        <w:t xml:space="preserve">election and </w:t>
      </w:r>
      <w:r>
        <w:rPr>
          <w:rFonts w:cs="Arial"/>
          <w:lang w:val="en-US"/>
        </w:rPr>
        <w:t>D</w:t>
      </w:r>
      <w:r w:rsidRPr="00795A54">
        <w:rPr>
          <w:rFonts w:cs="Arial"/>
          <w:lang w:val="en-US"/>
        </w:rPr>
        <w:t>uties</w:t>
      </w:r>
      <w:r>
        <w:t xml:space="preserve"> </w:t>
      </w:r>
    </w:p>
    <w:p w:rsidR="00391EC7" w:rsidRDefault="00172CD4" w:rsidP="0053448B">
      <w:pPr>
        <w:rPr>
          <w:rFonts w:cs="Arial"/>
          <w:lang w:val="en-US"/>
        </w:rPr>
      </w:pPr>
      <w:r>
        <w:t xml:space="preserve">Guideline No. 5:2012 S </w:t>
      </w:r>
      <w:r w:rsidRPr="00795A54">
        <w:rPr>
          <w:rFonts w:cs="Arial"/>
          <w:lang w:val="en-US"/>
        </w:rPr>
        <w:t>S</w:t>
      </w:r>
      <w:r>
        <w:rPr>
          <w:rFonts w:cs="Arial"/>
          <w:lang w:val="en-US"/>
        </w:rPr>
        <w:t>ecurity Guidelines for Museums and Showrooms</w:t>
      </w:r>
    </w:p>
    <w:p w:rsidR="00E14D8C" w:rsidRDefault="00E14D8C" w:rsidP="0053448B">
      <w:r>
        <w:rPr>
          <w:rFonts w:cs="Arial"/>
          <w:lang w:val="en-US"/>
        </w:rPr>
        <w:t xml:space="preserve">Guideline No. 6:2014 S Security Guidelines for Safe Emergency Exit Doors in Non-residential </w:t>
      </w:r>
      <w:proofErr w:type="spellStart"/>
      <w:r>
        <w:rPr>
          <w:rFonts w:cs="Arial"/>
          <w:lang w:val="en-US"/>
        </w:rPr>
        <w:t>Premisis</w:t>
      </w:r>
      <w:proofErr w:type="spellEnd"/>
    </w:p>
    <w:p w:rsidR="00172CD4" w:rsidRPr="0053448B" w:rsidRDefault="00172CD4" w:rsidP="0053448B"/>
    <w:p w:rsidR="0053448B" w:rsidRPr="0053448B" w:rsidRDefault="0053448B" w:rsidP="0053448B">
      <w:pPr>
        <w:rPr>
          <w:b/>
        </w:rPr>
      </w:pPr>
      <w:r w:rsidRPr="0053448B">
        <w:rPr>
          <w:b/>
        </w:rPr>
        <w:t>Fire</w:t>
      </w:r>
    </w:p>
    <w:p w:rsidR="0053448B" w:rsidRDefault="0053448B" w:rsidP="0053448B">
      <w:r>
        <w:t>Guideline No. 1:2002 F Internal fire protection control</w:t>
      </w:r>
    </w:p>
    <w:p w:rsidR="0053448B" w:rsidRDefault="0053448B" w:rsidP="0053448B">
      <w:r>
        <w:t>Guideline No. 2:2013 F Panic &amp; emergency exit devices</w:t>
      </w:r>
    </w:p>
    <w:p w:rsidR="0053448B" w:rsidRDefault="0053448B" w:rsidP="0053448B">
      <w:r>
        <w:t xml:space="preserve">Guideline No. 3:2011 F Certification of </w:t>
      </w:r>
      <w:proofErr w:type="spellStart"/>
      <w:r>
        <w:t>thermographers</w:t>
      </w:r>
      <w:proofErr w:type="spellEnd"/>
    </w:p>
    <w:p w:rsidR="0053448B" w:rsidRDefault="0053448B" w:rsidP="0053448B">
      <w:r>
        <w:t>Guideline No. 4:2010 F Introduction to qualitative fire risk assessment</w:t>
      </w:r>
    </w:p>
    <w:p w:rsidR="0053448B" w:rsidRDefault="0053448B" w:rsidP="0053448B">
      <w:r>
        <w:t>Guideline No. 5:2003 F Guidance signs, emergency lighting and general lighting</w:t>
      </w:r>
    </w:p>
    <w:p w:rsidR="0053448B" w:rsidRDefault="0053448B" w:rsidP="0053448B">
      <w:r>
        <w:t>Guideline No. 6:2011 F Fire safety in care homes for the elderly</w:t>
      </w:r>
    </w:p>
    <w:p w:rsidR="0053448B" w:rsidRDefault="0053448B" w:rsidP="0053448B">
      <w:r>
        <w:t>Guideline No. 7:2011 F Safety distance between waste containers and buildings</w:t>
      </w:r>
    </w:p>
    <w:p w:rsidR="0053448B" w:rsidRDefault="0053448B" w:rsidP="0053448B">
      <w:r>
        <w:t>Guideline No. 8:2004 F Preventing arson – information to young people</w:t>
      </w:r>
    </w:p>
    <w:p w:rsidR="0053448B" w:rsidRDefault="0053448B" w:rsidP="0053448B">
      <w:r>
        <w:t>Guideline No. 9:2012 F Fire safety in restaurants</w:t>
      </w:r>
    </w:p>
    <w:p w:rsidR="0053448B" w:rsidRDefault="0053448B" w:rsidP="0053448B">
      <w:r>
        <w:t>Guideline No. 10:2008 F Smoke alarms in the home</w:t>
      </w:r>
    </w:p>
    <w:p w:rsidR="0053448B" w:rsidRDefault="0053448B" w:rsidP="0053448B">
      <w:r>
        <w:t>Guideline No. 11:2005 F Recommended numbers of fire protection trained staff</w:t>
      </w:r>
    </w:p>
    <w:p w:rsidR="0053448B" w:rsidRDefault="0053448B" w:rsidP="0053448B">
      <w:r>
        <w:t>Guideline No. 12:2012 F Fire safety basics for hot work operatives</w:t>
      </w:r>
    </w:p>
    <w:p w:rsidR="0053448B" w:rsidRDefault="0053448B" w:rsidP="0053448B">
      <w:r>
        <w:t>Guideline No. 13:2006 F Fire protection documentation</w:t>
      </w:r>
    </w:p>
    <w:p w:rsidR="0053448B" w:rsidRDefault="0053448B" w:rsidP="0053448B">
      <w:r>
        <w:t>Guideline No. 14:2007 F Fire protection in information technology facilities</w:t>
      </w:r>
    </w:p>
    <w:p w:rsidR="0053448B" w:rsidRDefault="0053448B" w:rsidP="0053448B">
      <w:r>
        <w:t>Guideline No. 15:2012 F Fire safety in guest harbours and marinas</w:t>
      </w:r>
    </w:p>
    <w:p w:rsidR="0053448B" w:rsidRDefault="0053448B" w:rsidP="0053448B">
      <w:r>
        <w:t>Guideline No. 16:2008 F Fire protection in offices</w:t>
      </w:r>
    </w:p>
    <w:p w:rsidR="0053448B" w:rsidRDefault="0053448B" w:rsidP="0053448B">
      <w:r>
        <w:t>Guideline No. 17:2008 F Fire safety in farm buildings</w:t>
      </w:r>
    </w:p>
    <w:p w:rsidR="0053448B" w:rsidRDefault="0053448B" w:rsidP="0053448B">
      <w:r>
        <w:t>Guideline No. 18:2013 F Fire protection on chemical manufacturing sites</w:t>
      </w:r>
    </w:p>
    <w:p w:rsidR="0053448B" w:rsidRDefault="0053448B" w:rsidP="0053448B">
      <w:r>
        <w:t>Guideline No. 19:2009 F Fire safety engineering concerning evacuation from buildings</w:t>
      </w:r>
    </w:p>
    <w:p w:rsidR="0053448B" w:rsidRDefault="0053448B" w:rsidP="0053448B">
      <w:r>
        <w:t>Guideline No. 20:2012 F Fire safety in camping sites</w:t>
      </w:r>
    </w:p>
    <w:p w:rsidR="0053448B" w:rsidRDefault="0053448B" w:rsidP="0053448B">
      <w:r>
        <w:t>Guideline No. 21:2012 F Fire prevention on construction sites</w:t>
      </w:r>
    </w:p>
    <w:p w:rsidR="0053448B" w:rsidRDefault="0053448B" w:rsidP="0053448B">
      <w:r>
        <w:t>Guideline No. 22:2012 F Wind turbines – Fire protection guideline</w:t>
      </w:r>
    </w:p>
    <w:p w:rsidR="0053448B" w:rsidRDefault="0053448B" w:rsidP="0053448B">
      <w:r>
        <w:t>Guideline No. 23:2010 F Securing the operational readiness of fire control system</w:t>
      </w:r>
    </w:p>
    <w:p w:rsidR="0053448B" w:rsidRDefault="0053448B" w:rsidP="0053448B">
      <w:r>
        <w:t>Guideline No. 24:2010 F Fire safe homes</w:t>
      </w:r>
    </w:p>
    <w:p w:rsidR="0053448B" w:rsidRDefault="0053448B" w:rsidP="0053448B">
      <w:r>
        <w:t>Guideline No. 25:2010 F Emergency plan</w:t>
      </w:r>
    </w:p>
    <w:p w:rsidR="0053448B" w:rsidRDefault="0053448B" w:rsidP="0053448B">
      <w:r>
        <w:t>Guideline No. 26:2010 F Fire protection of temporary buildings on construction sites</w:t>
      </w:r>
    </w:p>
    <w:p w:rsidR="0053448B" w:rsidRDefault="0053448B" w:rsidP="0053448B">
      <w:r>
        <w:t>Guideline No. 27:2011 F Fire safety in apartment buildings</w:t>
      </w:r>
    </w:p>
    <w:p w:rsidR="0053448B" w:rsidRDefault="0053448B" w:rsidP="0053448B">
      <w:r>
        <w:t>Guideline No. 28:2012 F Fire safety in laboratories</w:t>
      </w:r>
    </w:p>
    <w:p w:rsidR="0053448B" w:rsidRDefault="0053448B" w:rsidP="0053448B">
      <w:r>
        <w:t>Guideline No. 29:2013 F Protection of pain tings: Transport, exhibition and storage</w:t>
      </w:r>
    </w:p>
    <w:p w:rsidR="0053448B" w:rsidRDefault="0053448B" w:rsidP="0053448B">
      <w:r>
        <w:t>Guideline No. 30:2013 F Managing fire safety in historical buildings</w:t>
      </w:r>
    </w:p>
    <w:p w:rsidR="0053448B" w:rsidRDefault="0053448B" w:rsidP="0053448B">
      <w:r>
        <w:t>Guideline No. 31:2013 F Protection against self-ignition and explosions in handling and storage of silage and fodder in farms</w:t>
      </w:r>
    </w:p>
    <w:p w:rsidR="0053448B" w:rsidRDefault="0053448B" w:rsidP="0053448B"/>
    <w:p w:rsidR="0053448B" w:rsidRPr="0053448B" w:rsidRDefault="0053448B" w:rsidP="00E14D8C">
      <w:pPr>
        <w:widowControl/>
        <w:suppressAutoHyphens w:val="0"/>
        <w:spacing w:after="0"/>
        <w:jc w:val="left"/>
        <w:rPr>
          <w:b/>
        </w:rPr>
      </w:pPr>
      <w:r w:rsidRPr="0053448B">
        <w:rPr>
          <w:b/>
        </w:rPr>
        <w:t>Natural hazards</w:t>
      </w:r>
    </w:p>
    <w:p w:rsidR="0053448B" w:rsidRDefault="0053448B" w:rsidP="0053448B">
      <w:r>
        <w:t>Guideline No. 1:2012 N Protection against flood</w:t>
      </w:r>
    </w:p>
    <w:p w:rsidR="0053448B" w:rsidRDefault="0053448B" w:rsidP="0053448B">
      <w:r>
        <w:t>Guideline No. 2:2013 N Business Resilience – An introduction to protecting your business</w:t>
      </w:r>
    </w:p>
    <w:p w:rsidR="0053448B" w:rsidRDefault="0053448B" w:rsidP="0053448B">
      <w:r>
        <w:t>Guideline No. 3:2013 N Protection of buildings against wind damage</w:t>
      </w:r>
    </w:p>
    <w:p w:rsidR="0053448B" w:rsidRDefault="0053448B" w:rsidP="0053448B">
      <w:r>
        <w:t>Guideline No. 4:2013 N Lightning protection</w:t>
      </w:r>
    </w:p>
    <w:p w:rsidR="0053448B" w:rsidRDefault="0053448B" w:rsidP="0053448B">
      <w:r>
        <w:t>Guideline No. 5:2014 N Managing heavy snow loads on roofs Security</w:t>
      </w:r>
    </w:p>
    <w:p w:rsidR="0053448B" w:rsidRDefault="0053448B" w:rsidP="0053448B">
      <w:r>
        <w:t>Guideline No. 1:2010 S Arson document</w:t>
      </w:r>
    </w:p>
    <w:p w:rsidR="0053448B" w:rsidRDefault="0053448B" w:rsidP="0053448B">
      <w:r>
        <w:t>Guideline No. 2:2010 S Protection of empty buildings</w:t>
      </w:r>
    </w:p>
    <w:p w:rsidR="0053448B" w:rsidRDefault="0053448B" w:rsidP="0053448B">
      <w:r>
        <w:t>Guideline No. 3:2010 S Security system for empty buildings</w:t>
      </w:r>
    </w:p>
    <w:p w:rsidR="0053448B" w:rsidRDefault="0053448B" w:rsidP="0053448B">
      <w:r>
        <w:t>Guideline No. 4:2010 S Guidance on key holder selections and duties</w:t>
      </w:r>
    </w:p>
    <w:p w:rsidR="0053448B" w:rsidRPr="0053448B" w:rsidRDefault="0053448B" w:rsidP="0053448B">
      <w:r>
        <w:t>Guideline No. 5:2012 S Security guidelines for museums and showrooms</w:t>
      </w:r>
    </w:p>
    <w:sectPr w:rsidR="0053448B" w:rsidRPr="0053448B" w:rsidSect="001377F5">
      <w:footerReference w:type="default" r:id="rId15"/>
      <w:headerReference w:type="first" r:id="rId16"/>
      <w:footerReference w:type="first" r:id="rId17"/>
      <w:footnotePr>
        <w:numRestart w:val="eachPage"/>
      </w:footnotePr>
      <w:pgSz w:w="11907" w:h="16840" w:code="9"/>
      <w:pgMar w:top="1985" w:right="794" w:bottom="1418"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1F5" w:rsidRDefault="00F601F5">
      <w:r>
        <w:separator/>
      </w:r>
    </w:p>
  </w:endnote>
  <w:endnote w:type="continuationSeparator" w:id="0">
    <w:p w:rsidR="00F601F5" w:rsidRDefault="00F6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G Mincho Light J">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NeueLT Std Lt">
    <w:altName w:val="Swis721 Lt B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FF4" w:rsidRPr="00A078E1" w:rsidRDefault="00455FF4" w:rsidP="00A078E1">
    <w:pPr>
      <w:pStyle w:val="Fuzeile"/>
      <w:tabs>
        <w:tab w:val="clear" w:pos="4819"/>
      </w:tabs>
    </w:pPr>
    <w:r w:rsidRPr="00A078E1">
      <w:t>CFPA-E</w:t>
    </w:r>
    <w:r w:rsidRPr="00A078E1">
      <w:rPr>
        <w:vertAlign w:val="superscript"/>
      </w:rPr>
      <w:t>®</w:t>
    </w:r>
    <w:r w:rsidRPr="00A078E1">
      <w:t>-Guidelines</w:t>
    </w:r>
    <w:r>
      <w:t>   </w:t>
    </w:r>
    <w:r w:rsidRPr="00A078E1">
      <w:t>0</w:t>
    </w:r>
    <w:r>
      <w:t>6 : 201</w:t>
    </w:r>
    <w:r w:rsidR="001856F0">
      <w:t>4</w:t>
    </w:r>
    <w:r w:rsidRPr="00A078E1">
      <w:t>/S</w:t>
    </w:r>
    <w:r w:rsidRPr="00A078E1">
      <w:tab/>
    </w:r>
    <w:r>
      <w:fldChar w:fldCharType="begin"/>
    </w:r>
    <w:r w:rsidRPr="00A078E1">
      <w:instrText xml:space="preserve"> PAGE   \* MERGEFORMAT </w:instrText>
    </w:r>
    <w:r>
      <w:fldChar w:fldCharType="separate"/>
    </w:r>
    <w:r w:rsidR="00C436A0">
      <w:rPr>
        <w:noProof/>
      </w:rPr>
      <w:t>3</w:t>
    </w:r>
    <w:r>
      <w:fldChar w:fldCharType="end"/>
    </w:r>
    <w:r w:rsidRPr="00A078E1">
      <w:t>/</w:t>
    </w:r>
    <w:r w:rsidR="00C436A0">
      <w:fldChar w:fldCharType="begin"/>
    </w:r>
    <w:r w:rsidR="00C436A0">
      <w:instrText xml:space="preserve"> NUMPAGES   \* MERGEFORMAT </w:instrText>
    </w:r>
    <w:r w:rsidR="00C436A0">
      <w:fldChar w:fldCharType="separate"/>
    </w:r>
    <w:r w:rsidR="00C436A0">
      <w:rPr>
        <w:noProof/>
      </w:rPr>
      <w:t>14</w:t>
    </w:r>
    <w:r w:rsidR="00C436A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FF4" w:rsidRDefault="00455FF4">
    <w:pPr>
      <w:pStyle w:val="Fuzeile"/>
    </w:pPr>
    <w:r w:rsidRPr="003A0470">
      <w:rPr>
        <w:b/>
      </w:rPr>
      <w:t>CFPA-E</w:t>
    </w:r>
    <w:r w:rsidRPr="003A0470">
      <w:rPr>
        <w:b/>
        <w:vertAlign w:val="superscript"/>
      </w:rPr>
      <w:t>®</w:t>
    </w:r>
    <w:r w:rsidRPr="003A0470">
      <w:rPr>
        <w:b/>
      </w:rPr>
      <w:t>-Guidelines</w:t>
    </w:r>
    <w:r>
      <w:rPr>
        <w:b/>
      </w:rPr>
      <w:t>   </w:t>
    </w:r>
    <w:r w:rsidRPr="003A0470">
      <w:rPr>
        <w:b/>
      </w:rPr>
      <w:t>0</w:t>
    </w:r>
    <w:r w:rsidR="001856F0">
      <w:rPr>
        <w:b/>
      </w:rPr>
      <w:t>6 : 2014</w:t>
    </w:r>
    <w:r w:rsidRPr="003A0470">
      <w:rPr>
        <w:b/>
      </w:rP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1F5" w:rsidRDefault="00F601F5">
      <w:r>
        <w:separator/>
      </w:r>
    </w:p>
  </w:footnote>
  <w:footnote w:type="continuationSeparator" w:id="0">
    <w:p w:rsidR="00F601F5" w:rsidRDefault="00F60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FF4" w:rsidRDefault="004E2EF4">
    <w:pPr>
      <w:pStyle w:val="Kopfzeile"/>
    </w:pPr>
    <w:r>
      <w:rPr>
        <w:noProof/>
        <w:lang w:val="de-DE"/>
      </w:rPr>
      <w:drawing>
        <wp:inline distT="0" distB="0" distL="0" distR="0" wp14:anchorId="7E2C2FF6" wp14:editId="0038DCF1">
          <wp:extent cx="5643245" cy="836295"/>
          <wp:effectExtent l="0" t="0" r="0" b="1905"/>
          <wp:docPr id="7" name="Bild 1"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FPA_cmyk_kompr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3245" cy="8362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7B03B6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5B1A66D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7A2AF9F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188C8BA"/>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E3C2334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4CCEF33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C726A2F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CF14BA5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4A68CB7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3E162FC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123393C"/>
    <w:multiLevelType w:val="hybridMultilevel"/>
    <w:tmpl w:val="FDF66B92"/>
    <w:lvl w:ilvl="0" w:tplc="6E066B9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3B7395A"/>
    <w:multiLevelType w:val="hybridMultilevel"/>
    <w:tmpl w:val="0762B086"/>
    <w:lvl w:ilvl="0" w:tplc="E65A9E0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3E048C7"/>
    <w:multiLevelType w:val="hybridMultilevel"/>
    <w:tmpl w:val="75942CF2"/>
    <w:lvl w:ilvl="0" w:tplc="A11891F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85E3393"/>
    <w:multiLevelType w:val="hybridMultilevel"/>
    <w:tmpl w:val="8054B998"/>
    <w:lvl w:ilvl="0" w:tplc="1A1CE5F2">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8A3163E"/>
    <w:multiLevelType w:val="hybridMultilevel"/>
    <w:tmpl w:val="D8BADEA8"/>
    <w:lvl w:ilvl="0" w:tplc="2E3C05D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90D588D"/>
    <w:multiLevelType w:val="multilevel"/>
    <w:tmpl w:val="505EAC14"/>
    <w:lvl w:ilvl="0">
      <w:start w:val="1"/>
      <w:numFmt w:val="decimal"/>
      <w:pStyle w:val="Formatvorlage2"/>
      <w:lvlText w:val="%1"/>
      <w:lvlJc w:val="left"/>
      <w:pPr>
        <w:tabs>
          <w:tab w:val="num" w:pos="1134"/>
        </w:tabs>
        <w:ind w:left="1134" w:hanging="1134"/>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0D437D0F"/>
    <w:multiLevelType w:val="hybridMultilevel"/>
    <w:tmpl w:val="08A04116"/>
    <w:lvl w:ilvl="0" w:tplc="DB24B46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51D1FD5"/>
    <w:multiLevelType w:val="hybridMultilevel"/>
    <w:tmpl w:val="B7548CCE"/>
    <w:lvl w:ilvl="0" w:tplc="0164CB1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7111263"/>
    <w:multiLevelType w:val="hybridMultilevel"/>
    <w:tmpl w:val="0D409B48"/>
    <w:lvl w:ilvl="0" w:tplc="0BE2213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BA36FE7"/>
    <w:multiLevelType w:val="hybridMultilevel"/>
    <w:tmpl w:val="C9426B9C"/>
    <w:lvl w:ilvl="0" w:tplc="FFFFFFFF">
      <w:start w:val="1"/>
      <w:numFmt w:val="bullet"/>
      <w:lvlText w:val=""/>
      <w:lvlJc w:val="left"/>
      <w:pPr>
        <w:tabs>
          <w:tab w:val="num" w:pos="360"/>
        </w:tabs>
        <w:ind w:left="360" w:hanging="360"/>
      </w:pPr>
      <w:rPr>
        <w:rFonts w:ascii="Symbol" w:hAnsi="Symbol" w:hint="default"/>
        <w:sz w:val="16"/>
      </w:rPr>
    </w:lvl>
    <w:lvl w:ilvl="1" w:tplc="FFFFFFFF">
      <w:numFmt w:val="bullet"/>
      <w:pStyle w:val="Liste1"/>
      <w:lvlText w:val="-"/>
      <w:lvlJc w:val="left"/>
      <w:pPr>
        <w:tabs>
          <w:tab w:val="num" w:pos="360"/>
        </w:tabs>
        <w:ind w:left="360" w:hanging="360"/>
      </w:pPr>
      <w:rPr>
        <w:rFont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EC50280"/>
    <w:multiLevelType w:val="hybridMultilevel"/>
    <w:tmpl w:val="3DA2BD5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F0926A7"/>
    <w:multiLevelType w:val="hybridMultilevel"/>
    <w:tmpl w:val="41EA05CC"/>
    <w:lvl w:ilvl="0" w:tplc="90DE1C1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F614F6B"/>
    <w:multiLevelType w:val="hybridMultilevel"/>
    <w:tmpl w:val="F9283EE2"/>
    <w:lvl w:ilvl="0" w:tplc="70469E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2FCA0AAC"/>
    <w:multiLevelType w:val="singleLevel"/>
    <w:tmpl w:val="55E6DE56"/>
    <w:lvl w:ilvl="0">
      <w:start w:val="1"/>
      <w:numFmt w:val="bullet"/>
      <w:pStyle w:val="Gliederung2"/>
      <w:lvlText w:val="-"/>
      <w:lvlJc w:val="left"/>
      <w:pPr>
        <w:tabs>
          <w:tab w:val="num" w:pos="360"/>
        </w:tabs>
        <w:ind w:left="360" w:hanging="360"/>
      </w:pPr>
      <w:rPr>
        <w:sz w:val="16"/>
      </w:rPr>
    </w:lvl>
  </w:abstractNum>
  <w:abstractNum w:abstractNumId="24">
    <w:nsid w:val="335D42E9"/>
    <w:multiLevelType w:val="multilevel"/>
    <w:tmpl w:val="80387EF8"/>
    <w:lvl w:ilvl="0">
      <w:start w:val="1"/>
      <w:numFmt w:val="upperLetter"/>
      <w:pStyle w:val="TOP1"/>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nsid w:val="34C1089E"/>
    <w:multiLevelType w:val="hybridMultilevel"/>
    <w:tmpl w:val="A1E2D5F4"/>
    <w:lvl w:ilvl="0" w:tplc="AAF89DA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50415E4"/>
    <w:multiLevelType w:val="hybridMultilevel"/>
    <w:tmpl w:val="EACADC08"/>
    <w:lvl w:ilvl="0" w:tplc="D3EA64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7F1500F"/>
    <w:multiLevelType w:val="hybridMultilevel"/>
    <w:tmpl w:val="2BA2752E"/>
    <w:lvl w:ilvl="0" w:tplc="C6A684A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C1D7146"/>
    <w:multiLevelType w:val="multilevel"/>
    <w:tmpl w:val="9F202714"/>
    <w:lvl w:ilvl="0">
      <w:start w:val="1"/>
      <w:numFmt w:val="decimal"/>
      <w:pStyle w:val="berschrift1"/>
      <w:lvlText w:val="%1"/>
      <w:lvlJc w:val="left"/>
      <w:pPr>
        <w:tabs>
          <w:tab w:val="num" w:pos="716"/>
        </w:tabs>
        <w:ind w:left="716" w:hanging="432"/>
      </w:pPr>
      <w:rPr>
        <w:rFonts w:hint="default"/>
      </w:rPr>
    </w:lvl>
    <w:lvl w:ilvl="1">
      <w:start w:val="1"/>
      <w:numFmt w:val="decimal"/>
      <w:pStyle w:val="berschrift2"/>
      <w:lvlText w:val="%1.%2"/>
      <w:lvlJc w:val="left"/>
      <w:pPr>
        <w:tabs>
          <w:tab w:val="num" w:pos="1426"/>
        </w:tabs>
        <w:ind w:left="1426" w:hanging="576"/>
      </w:pPr>
      <w:rPr>
        <w:rFonts w:hint="default"/>
      </w:rPr>
    </w:lvl>
    <w:lvl w:ilvl="2">
      <w:start w:val="1"/>
      <w:numFmt w:val="decimal"/>
      <w:pStyle w:val="berschrift3"/>
      <w:lvlText w:val="%1.%2.%3"/>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rPr>
    </w:lvl>
    <w:lvl w:ilvl="4">
      <w:start w:val="1"/>
      <w:numFmt w:val="upperLetter"/>
      <w:pStyle w:val="berschrift5"/>
      <w:lvlText w:val="Anhang %5"/>
      <w:lvlJc w:val="left"/>
      <w:pPr>
        <w:tabs>
          <w:tab w:val="num" w:pos="1008"/>
        </w:tabs>
        <w:ind w:left="0" w:firstLine="0"/>
      </w:pPr>
      <w:rPr>
        <w:rFonts w:ascii="Arial" w:hAnsi="Arial" w:hint="default"/>
        <w:b/>
        <w:i w:val="0"/>
        <w:sz w:val="22"/>
        <w:szCs w:val="22"/>
      </w:rPr>
    </w:lvl>
    <w:lvl w:ilvl="5">
      <w:start w:val="1"/>
      <w:numFmt w:val="decimal"/>
      <w:pStyle w:val="berschrift6"/>
      <w:lvlText w:val="%5.%6"/>
      <w:lvlJc w:val="left"/>
      <w:pPr>
        <w:tabs>
          <w:tab w:val="num" w:pos="1152"/>
        </w:tabs>
        <w:ind w:left="1152" w:hanging="1152"/>
      </w:pPr>
      <w:rPr>
        <w:rFonts w:hint="default"/>
        <w:b/>
        <w:i w:val="0"/>
        <w:sz w:val="22"/>
        <w:szCs w:val="22"/>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9">
    <w:nsid w:val="3C7F1C70"/>
    <w:multiLevelType w:val="hybridMultilevel"/>
    <w:tmpl w:val="6B2E283C"/>
    <w:lvl w:ilvl="0" w:tplc="1A14CBF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E033545"/>
    <w:multiLevelType w:val="hybridMultilevel"/>
    <w:tmpl w:val="BBC65434"/>
    <w:lvl w:ilvl="0" w:tplc="18CA5AB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F4A32A5"/>
    <w:multiLevelType w:val="hybridMultilevel"/>
    <w:tmpl w:val="5A20133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45010120"/>
    <w:multiLevelType w:val="hybridMultilevel"/>
    <w:tmpl w:val="A1CA5D72"/>
    <w:lvl w:ilvl="0" w:tplc="E796F31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90C23E3"/>
    <w:multiLevelType w:val="hybridMultilevel"/>
    <w:tmpl w:val="D79C2A2E"/>
    <w:lvl w:ilvl="0" w:tplc="41A0E61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49662337"/>
    <w:multiLevelType w:val="hybridMultilevel"/>
    <w:tmpl w:val="7B0C0A6E"/>
    <w:lvl w:ilvl="0" w:tplc="60368E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4C08053E"/>
    <w:multiLevelType w:val="hybridMultilevel"/>
    <w:tmpl w:val="B4DA8C10"/>
    <w:lvl w:ilvl="0" w:tplc="B84E1C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4D962E0D"/>
    <w:multiLevelType w:val="hybridMultilevel"/>
    <w:tmpl w:val="C4326E26"/>
    <w:lvl w:ilvl="0" w:tplc="35DA63B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E846B9A"/>
    <w:multiLevelType w:val="hybridMultilevel"/>
    <w:tmpl w:val="A8B4B48A"/>
    <w:lvl w:ilvl="0" w:tplc="CA16432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08B38A2"/>
    <w:multiLevelType w:val="hybridMultilevel"/>
    <w:tmpl w:val="A85AFCC8"/>
    <w:lvl w:ilvl="0" w:tplc="E11EC15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21C3CC6"/>
    <w:multiLevelType w:val="hybridMultilevel"/>
    <w:tmpl w:val="4E3CAD7C"/>
    <w:lvl w:ilvl="0" w:tplc="1158C8E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2EA19BD"/>
    <w:multiLevelType w:val="hybridMultilevel"/>
    <w:tmpl w:val="5E9E424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03E6EAF"/>
    <w:multiLevelType w:val="hybridMultilevel"/>
    <w:tmpl w:val="E68071F8"/>
    <w:lvl w:ilvl="0" w:tplc="E31AFB2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0F90C2A"/>
    <w:multiLevelType w:val="hybridMultilevel"/>
    <w:tmpl w:val="B116470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1AD63B6"/>
    <w:multiLevelType w:val="hybridMultilevel"/>
    <w:tmpl w:val="21DA23F8"/>
    <w:lvl w:ilvl="0" w:tplc="B02E73D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20B117E"/>
    <w:multiLevelType w:val="hybridMultilevel"/>
    <w:tmpl w:val="8E46B2BA"/>
    <w:lvl w:ilvl="0" w:tplc="255EFA0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8A83177"/>
    <w:multiLevelType w:val="hybridMultilevel"/>
    <w:tmpl w:val="BF968324"/>
    <w:lvl w:ilvl="0" w:tplc="739490D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8EB5253"/>
    <w:multiLevelType w:val="hybridMultilevel"/>
    <w:tmpl w:val="EA844910"/>
    <w:lvl w:ilvl="0" w:tplc="8FE0E6F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697E53D1"/>
    <w:multiLevelType w:val="hybridMultilevel"/>
    <w:tmpl w:val="6B9E1340"/>
    <w:lvl w:ilvl="0" w:tplc="928EF11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6B0C7702"/>
    <w:multiLevelType w:val="hybridMultilevel"/>
    <w:tmpl w:val="B1DA76B4"/>
    <w:lvl w:ilvl="0" w:tplc="42460BE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C455820"/>
    <w:multiLevelType w:val="hybridMultilevel"/>
    <w:tmpl w:val="F4089F14"/>
    <w:lvl w:ilvl="0" w:tplc="37F6487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6FC17C41"/>
    <w:multiLevelType w:val="hybridMultilevel"/>
    <w:tmpl w:val="361E6870"/>
    <w:lvl w:ilvl="0" w:tplc="F2D4347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7068252E"/>
    <w:multiLevelType w:val="hybridMultilevel"/>
    <w:tmpl w:val="238C3F40"/>
    <w:lvl w:ilvl="0" w:tplc="70ACE23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07E5F6C"/>
    <w:multiLevelType w:val="hybridMultilevel"/>
    <w:tmpl w:val="F15846FA"/>
    <w:lvl w:ilvl="0" w:tplc="2C40109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73EA2F3A"/>
    <w:multiLevelType w:val="hybridMultilevel"/>
    <w:tmpl w:val="17A0D5BA"/>
    <w:lvl w:ilvl="0" w:tplc="6A3846F8">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79452366"/>
    <w:multiLevelType w:val="hybridMultilevel"/>
    <w:tmpl w:val="887CA294"/>
    <w:lvl w:ilvl="0" w:tplc="9064D6A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7AF9770A"/>
    <w:multiLevelType w:val="multilevel"/>
    <w:tmpl w:val="3D6CCACC"/>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pStyle w:val="Formatvorlageberschrift5Vor5ptNach0pt"/>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9"/>
  </w:num>
  <w:num w:numId="2">
    <w:abstractNumId w:val="55"/>
  </w:num>
  <w:num w:numId="3">
    <w:abstractNumId w:val="15"/>
  </w:num>
  <w:num w:numId="4">
    <w:abstractNumId w:val="23"/>
  </w:num>
  <w:num w:numId="5">
    <w:abstractNumId w:val="19"/>
  </w:num>
  <w:num w:numId="6">
    <w:abstractNumId w:val="24"/>
  </w:num>
  <w:num w:numId="7">
    <w:abstractNumId w:val="28"/>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6"/>
  </w:num>
  <w:num w:numId="19">
    <w:abstractNumId w:val="38"/>
  </w:num>
  <w:num w:numId="20">
    <w:abstractNumId w:val="54"/>
  </w:num>
  <w:num w:numId="21">
    <w:abstractNumId w:val="35"/>
  </w:num>
  <w:num w:numId="22">
    <w:abstractNumId w:val="29"/>
  </w:num>
  <w:num w:numId="23">
    <w:abstractNumId w:val="53"/>
  </w:num>
  <w:num w:numId="24">
    <w:abstractNumId w:val="45"/>
  </w:num>
  <w:num w:numId="25">
    <w:abstractNumId w:val="36"/>
  </w:num>
  <w:num w:numId="26">
    <w:abstractNumId w:val="14"/>
  </w:num>
  <w:num w:numId="27">
    <w:abstractNumId w:val="44"/>
  </w:num>
  <w:num w:numId="28">
    <w:abstractNumId w:val="34"/>
  </w:num>
  <w:num w:numId="29">
    <w:abstractNumId w:val="26"/>
  </w:num>
  <w:num w:numId="30">
    <w:abstractNumId w:val="43"/>
  </w:num>
  <w:num w:numId="31">
    <w:abstractNumId w:val="51"/>
  </w:num>
  <w:num w:numId="32">
    <w:abstractNumId w:val="41"/>
  </w:num>
  <w:num w:numId="33">
    <w:abstractNumId w:val="52"/>
  </w:num>
  <w:num w:numId="34">
    <w:abstractNumId w:val="49"/>
  </w:num>
  <w:num w:numId="35">
    <w:abstractNumId w:val="46"/>
  </w:num>
  <w:num w:numId="36">
    <w:abstractNumId w:val="30"/>
  </w:num>
  <w:num w:numId="37">
    <w:abstractNumId w:val="11"/>
  </w:num>
  <w:num w:numId="38">
    <w:abstractNumId w:val="17"/>
  </w:num>
  <w:num w:numId="39">
    <w:abstractNumId w:val="37"/>
  </w:num>
  <w:num w:numId="40">
    <w:abstractNumId w:val="25"/>
  </w:num>
  <w:num w:numId="41">
    <w:abstractNumId w:val="12"/>
  </w:num>
  <w:num w:numId="42">
    <w:abstractNumId w:val="39"/>
  </w:num>
  <w:num w:numId="43">
    <w:abstractNumId w:val="32"/>
  </w:num>
  <w:num w:numId="44">
    <w:abstractNumId w:val="48"/>
  </w:num>
  <w:num w:numId="45">
    <w:abstractNumId w:val="47"/>
  </w:num>
  <w:num w:numId="46">
    <w:abstractNumId w:val="27"/>
  </w:num>
  <w:num w:numId="47">
    <w:abstractNumId w:val="10"/>
  </w:num>
  <w:num w:numId="48">
    <w:abstractNumId w:val="33"/>
  </w:num>
  <w:num w:numId="49">
    <w:abstractNumId w:val="21"/>
  </w:num>
  <w:num w:numId="50">
    <w:abstractNumId w:val="18"/>
  </w:num>
  <w:num w:numId="51">
    <w:abstractNumId w:val="50"/>
  </w:num>
  <w:num w:numId="52">
    <w:abstractNumId w:val="20"/>
  </w:num>
  <w:num w:numId="53">
    <w:abstractNumId w:val="31"/>
  </w:num>
  <w:num w:numId="54">
    <w:abstractNumId w:val="22"/>
  </w:num>
  <w:num w:numId="55">
    <w:abstractNumId w:val="42"/>
  </w:num>
  <w:num w:numId="56">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rawingGridHorizontalSpacing w:val="110"/>
  <w:displayHorizontalDrawingGridEvery w:val="0"/>
  <w:displayVerticalDrawingGridEvery w:val="0"/>
  <w:noPunctuationKerning/>
  <w:characterSpacingControl w:val="doNotCompress"/>
  <w:hdrShapeDefaults>
    <o:shapedefaults v:ext="edit" spidmax="17409">
      <o:colormru v:ext="edit" colors="#eaeaea"/>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199"/>
    <w:rsid w:val="000005B6"/>
    <w:rsid w:val="000014F5"/>
    <w:rsid w:val="00002B5D"/>
    <w:rsid w:val="00003D37"/>
    <w:rsid w:val="00005989"/>
    <w:rsid w:val="000065FE"/>
    <w:rsid w:val="00010152"/>
    <w:rsid w:val="00012B21"/>
    <w:rsid w:val="00014347"/>
    <w:rsid w:val="0001705A"/>
    <w:rsid w:val="000176E2"/>
    <w:rsid w:val="00020D5F"/>
    <w:rsid w:val="00022089"/>
    <w:rsid w:val="0002421D"/>
    <w:rsid w:val="000242E1"/>
    <w:rsid w:val="00024389"/>
    <w:rsid w:val="000274AF"/>
    <w:rsid w:val="0003014C"/>
    <w:rsid w:val="00030723"/>
    <w:rsid w:val="00030F4B"/>
    <w:rsid w:val="000335BD"/>
    <w:rsid w:val="000337D6"/>
    <w:rsid w:val="00033B08"/>
    <w:rsid w:val="00033FA2"/>
    <w:rsid w:val="000348C2"/>
    <w:rsid w:val="00035B2F"/>
    <w:rsid w:val="000366B6"/>
    <w:rsid w:val="0003711C"/>
    <w:rsid w:val="00037733"/>
    <w:rsid w:val="00037AF6"/>
    <w:rsid w:val="0004122B"/>
    <w:rsid w:val="000418C7"/>
    <w:rsid w:val="00042F00"/>
    <w:rsid w:val="000433AE"/>
    <w:rsid w:val="00044D2C"/>
    <w:rsid w:val="00045953"/>
    <w:rsid w:val="0004673A"/>
    <w:rsid w:val="00050AE8"/>
    <w:rsid w:val="00051FA9"/>
    <w:rsid w:val="00052015"/>
    <w:rsid w:val="00052E02"/>
    <w:rsid w:val="00052F11"/>
    <w:rsid w:val="0005370A"/>
    <w:rsid w:val="000558D8"/>
    <w:rsid w:val="00057CD5"/>
    <w:rsid w:val="00062DD6"/>
    <w:rsid w:val="00065F64"/>
    <w:rsid w:val="00067712"/>
    <w:rsid w:val="000678A7"/>
    <w:rsid w:val="00070284"/>
    <w:rsid w:val="00070F54"/>
    <w:rsid w:val="00071157"/>
    <w:rsid w:val="000717A4"/>
    <w:rsid w:val="00072363"/>
    <w:rsid w:val="000741C6"/>
    <w:rsid w:val="00074F00"/>
    <w:rsid w:val="00075421"/>
    <w:rsid w:val="00075A95"/>
    <w:rsid w:val="000765EE"/>
    <w:rsid w:val="00076645"/>
    <w:rsid w:val="00076E59"/>
    <w:rsid w:val="000772BF"/>
    <w:rsid w:val="00080949"/>
    <w:rsid w:val="00080AEF"/>
    <w:rsid w:val="00080F8D"/>
    <w:rsid w:val="0008495F"/>
    <w:rsid w:val="00084D9B"/>
    <w:rsid w:val="00085039"/>
    <w:rsid w:val="0008536E"/>
    <w:rsid w:val="000856FF"/>
    <w:rsid w:val="00090CFF"/>
    <w:rsid w:val="00092E46"/>
    <w:rsid w:val="000968FA"/>
    <w:rsid w:val="000A096D"/>
    <w:rsid w:val="000A14FA"/>
    <w:rsid w:val="000A19D2"/>
    <w:rsid w:val="000A2E11"/>
    <w:rsid w:val="000A43F2"/>
    <w:rsid w:val="000A656F"/>
    <w:rsid w:val="000A6BE5"/>
    <w:rsid w:val="000A6F9B"/>
    <w:rsid w:val="000B071A"/>
    <w:rsid w:val="000B071F"/>
    <w:rsid w:val="000B0CCC"/>
    <w:rsid w:val="000B3B56"/>
    <w:rsid w:val="000B3C84"/>
    <w:rsid w:val="000B5026"/>
    <w:rsid w:val="000B587D"/>
    <w:rsid w:val="000C11D2"/>
    <w:rsid w:val="000C19A7"/>
    <w:rsid w:val="000C33D8"/>
    <w:rsid w:val="000C3F1E"/>
    <w:rsid w:val="000C4739"/>
    <w:rsid w:val="000C68D7"/>
    <w:rsid w:val="000C6BA7"/>
    <w:rsid w:val="000C7909"/>
    <w:rsid w:val="000D1A01"/>
    <w:rsid w:val="000D535B"/>
    <w:rsid w:val="000D59DE"/>
    <w:rsid w:val="000E0C2E"/>
    <w:rsid w:val="000E25F1"/>
    <w:rsid w:val="000E27E2"/>
    <w:rsid w:val="000E3690"/>
    <w:rsid w:val="000E5263"/>
    <w:rsid w:val="000E568D"/>
    <w:rsid w:val="000E5F4E"/>
    <w:rsid w:val="000E6656"/>
    <w:rsid w:val="000F0910"/>
    <w:rsid w:val="000F0E8C"/>
    <w:rsid w:val="000F1F19"/>
    <w:rsid w:val="000F2978"/>
    <w:rsid w:val="000F2EC8"/>
    <w:rsid w:val="000F30E7"/>
    <w:rsid w:val="000F3AA5"/>
    <w:rsid w:val="000F47D0"/>
    <w:rsid w:val="000F6A42"/>
    <w:rsid w:val="000F7496"/>
    <w:rsid w:val="00100947"/>
    <w:rsid w:val="00101C84"/>
    <w:rsid w:val="001027C0"/>
    <w:rsid w:val="001032FB"/>
    <w:rsid w:val="00103C69"/>
    <w:rsid w:val="0010457B"/>
    <w:rsid w:val="00104D0B"/>
    <w:rsid w:val="00104F47"/>
    <w:rsid w:val="00105DA6"/>
    <w:rsid w:val="00106723"/>
    <w:rsid w:val="001078FC"/>
    <w:rsid w:val="00107B2F"/>
    <w:rsid w:val="00107BCA"/>
    <w:rsid w:val="00107C6B"/>
    <w:rsid w:val="00111CAB"/>
    <w:rsid w:val="001125FA"/>
    <w:rsid w:val="00112ED6"/>
    <w:rsid w:val="00114AE3"/>
    <w:rsid w:val="00114E74"/>
    <w:rsid w:val="00115654"/>
    <w:rsid w:val="00117667"/>
    <w:rsid w:val="0012130F"/>
    <w:rsid w:val="001223D1"/>
    <w:rsid w:val="001226EB"/>
    <w:rsid w:val="00123A3A"/>
    <w:rsid w:val="00123D49"/>
    <w:rsid w:val="00123D65"/>
    <w:rsid w:val="00123EFF"/>
    <w:rsid w:val="00124229"/>
    <w:rsid w:val="0012605C"/>
    <w:rsid w:val="001262D4"/>
    <w:rsid w:val="001266E1"/>
    <w:rsid w:val="0013112C"/>
    <w:rsid w:val="0013206D"/>
    <w:rsid w:val="001322B8"/>
    <w:rsid w:val="001329F7"/>
    <w:rsid w:val="00133A8F"/>
    <w:rsid w:val="00133BE3"/>
    <w:rsid w:val="0013552F"/>
    <w:rsid w:val="00135768"/>
    <w:rsid w:val="00136E55"/>
    <w:rsid w:val="001377F5"/>
    <w:rsid w:val="00140479"/>
    <w:rsid w:val="00140B22"/>
    <w:rsid w:val="0014185D"/>
    <w:rsid w:val="001440A2"/>
    <w:rsid w:val="00144B68"/>
    <w:rsid w:val="0014706B"/>
    <w:rsid w:val="001507A5"/>
    <w:rsid w:val="00152CE0"/>
    <w:rsid w:val="001547C6"/>
    <w:rsid w:val="00154D65"/>
    <w:rsid w:val="00156993"/>
    <w:rsid w:val="00160369"/>
    <w:rsid w:val="0016091F"/>
    <w:rsid w:val="0016257A"/>
    <w:rsid w:val="00162BFB"/>
    <w:rsid w:val="001668D2"/>
    <w:rsid w:val="0017067B"/>
    <w:rsid w:val="001717A6"/>
    <w:rsid w:val="00172CD4"/>
    <w:rsid w:val="001730B7"/>
    <w:rsid w:val="00174073"/>
    <w:rsid w:val="00174321"/>
    <w:rsid w:val="00176319"/>
    <w:rsid w:val="001765AC"/>
    <w:rsid w:val="00177573"/>
    <w:rsid w:val="00177A71"/>
    <w:rsid w:val="001807A4"/>
    <w:rsid w:val="00180B5F"/>
    <w:rsid w:val="0018309B"/>
    <w:rsid w:val="001831D7"/>
    <w:rsid w:val="00183778"/>
    <w:rsid w:val="00183BEF"/>
    <w:rsid w:val="0018507E"/>
    <w:rsid w:val="001853A0"/>
    <w:rsid w:val="001856F0"/>
    <w:rsid w:val="00186D0D"/>
    <w:rsid w:val="00190D60"/>
    <w:rsid w:val="0019197F"/>
    <w:rsid w:val="00192718"/>
    <w:rsid w:val="00193364"/>
    <w:rsid w:val="00194226"/>
    <w:rsid w:val="001948B6"/>
    <w:rsid w:val="001967B8"/>
    <w:rsid w:val="0019751B"/>
    <w:rsid w:val="001979DC"/>
    <w:rsid w:val="001A17B6"/>
    <w:rsid w:val="001A1F18"/>
    <w:rsid w:val="001A2EA4"/>
    <w:rsid w:val="001A33BF"/>
    <w:rsid w:val="001A447C"/>
    <w:rsid w:val="001A558E"/>
    <w:rsid w:val="001A713D"/>
    <w:rsid w:val="001B09E1"/>
    <w:rsid w:val="001B0C87"/>
    <w:rsid w:val="001B29A1"/>
    <w:rsid w:val="001B2C0B"/>
    <w:rsid w:val="001B4579"/>
    <w:rsid w:val="001B4ADC"/>
    <w:rsid w:val="001B4F19"/>
    <w:rsid w:val="001B5B1C"/>
    <w:rsid w:val="001B6CA6"/>
    <w:rsid w:val="001C05AA"/>
    <w:rsid w:val="001C06F2"/>
    <w:rsid w:val="001C0A01"/>
    <w:rsid w:val="001C0E47"/>
    <w:rsid w:val="001C1B59"/>
    <w:rsid w:val="001C2EE3"/>
    <w:rsid w:val="001C2FD3"/>
    <w:rsid w:val="001C4036"/>
    <w:rsid w:val="001C4F67"/>
    <w:rsid w:val="001C50C4"/>
    <w:rsid w:val="001C672F"/>
    <w:rsid w:val="001C7716"/>
    <w:rsid w:val="001D13CD"/>
    <w:rsid w:val="001D1563"/>
    <w:rsid w:val="001D156F"/>
    <w:rsid w:val="001D1BF3"/>
    <w:rsid w:val="001D205D"/>
    <w:rsid w:val="001D38C9"/>
    <w:rsid w:val="001D7557"/>
    <w:rsid w:val="001E0E1A"/>
    <w:rsid w:val="001E159A"/>
    <w:rsid w:val="001E248B"/>
    <w:rsid w:val="001E2880"/>
    <w:rsid w:val="001E4081"/>
    <w:rsid w:val="001E4436"/>
    <w:rsid w:val="001E589B"/>
    <w:rsid w:val="001E5CAD"/>
    <w:rsid w:val="001E5D24"/>
    <w:rsid w:val="001F0A07"/>
    <w:rsid w:val="001F3723"/>
    <w:rsid w:val="001F39D5"/>
    <w:rsid w:val="001F3DD4"/>
    <w:rsid w:val="001F3F00"/>
    <w:rsid w:val="001F5089"/>
    <w:rsid w:val="001F5225"/>
    <w:rsid w:val="001F55E9"/>
    <w:rsid w:val="001F6ADC"/>
    <w:rsid w:val="001F70AF"/>
    <w:rsid w:val="001F75F8"/>
    <w:rsid w:val="002002C8"/>
    <w:rsid w:val="00201244"/>
    <w:rsid w:val="002015B4"/>
    <w:rsid w:val="0020292B"/>
    <w:rsid w:val="00202F89"/>
    <w:rsid w:val="00203BA0"/>
    <w:rsid w:val="00203E14"/>
    <w:rsid w:val="00210531"/>
    <w:rsid w:val="0021145F"/>
    <w:rsid w:val="002127E0"/>
    <w:rsid w:val="00212B64"/>
    <w:rsid w:val="0021384F"/>
    <w:rsid w:val="00213E0E"/>
    <w:rsid w:val="00215A3E"/>
    <w:rsid w:val="00215ACB"/>
    <w:rsid w:val="00217098"/>
    <w:rsid w:val="00217CF3"/>
    <w:rsid w:val="00220ACC"/>
    <w:rsid w:val="002213AF"/>
    <w:rsid w:val="00222C2B"/>
    <w:rsid w:val="002258E8"/>
    <w:rsid w:val="00226545"/>
    <w:rsid w:val="00226827"/>
    <w:rsid w:val="0022706F"/>
    <w:rsid w:val="00227199"/>
    <w:rsid w:val="0022786A"/>
    <w:rsid w:val="00231148"/>
    <w:rsid w:val="00231252"/>
    <w:rsid w:val="002316A0"/>
    <w:rsid w:val="00232B92"/>
    <w:rsid w:val="00232C24"/>
    <w:rsid w:val="00232FA8"/>
    <w:rsid w:val="00232FD6"/>
    <w:rsid w:val="0023416E"/>
    <w:rsid w:val="0023572B"/>
    <w:rsid w:val="00235752"/>
    <w:rsid w:val="0023590A"/>
    <w:rsid w:val="002359AB"/>
    <w:rsid w:val="00236B7F"/>
    <w:rsid w:val="00237483"/>
    <w:rsid w:val="00242E55"/>
    <w:rsid w:val="00245CBA"/>
    <w:rsid w:val="0024634C"/>
    <w:rsid w:val="00252430"/>
    <w:rsid w:val="0025245B"/>
    <w:rsid w:val="0025288E"/>
    <w:rsid w:val="002537FF"/>
    <w:rsid w:val="002545C3"/>
    <w:rsid w:val="00254821"/>
    <w:rsid w:val="0025584C"/>
    <w:rsid w:val="00257D70"/>
    <w:rsid w:val="00257EA9"/>
    <w:rsid w:val="0026047B"/>
    <w:rsid w:val="00260756"/>
    <w:rsid w:val="00261954"/>
    <w:rsid w:val="00261E33"/>
    <w:rsid w:val="0026642B"/>
    <w:rsid w:val="00266A4C"/>
    <w:rsid w:val="002679A9"/>
    <w:rsid w:val="00271BED"/>
    <w:rsid w:val="0027234B"/>
    <w:rsid w:val="00272365"/>
    <w:rsid w:val="002724DF"/>
    <w:rsid w:val="0027273C"/>
    <w:rsid w:val="00272850"/>
    <w:rsid w:val="00273F40"/>
    <w:rsid w:val="002777A2"/>
    <w:rsid w:val="00277CB9"/>
    <w:rsid w:val="00280353"/>
    <w:rsid w:val="002823F5"/>
    <w:rsid w:val="002825E0"/>
    <w:rsid w:val="002828BF"/>
    <w:rsid w:val="00287AD8"/>
    <w:rsid w:val="0029739E"/>
    <w:rsid w:val="002A077A"/>
    <w:rsid w:val="002A1137"/>
    <w:rsid w:val="002A154E"/>
    <w:rsid w:val="002A1EF3"/>
    <w:rsid w:val="002A1FB5"/>
    <w:rsid w:val="002A2460"/>
    <w:rsid w:val="002A2A3A"/>
    <w:rsid w:val="002A39DD"/>
    <w:rsid w:val="002A3C10"/>
    <w:rsid w:val="002A3EAE"/>
    <w:rsid w:val="002A5C63"/>
    <w:rsid w:val="002A6238"/>
    <w:rsid w:val="002A7265"/>
    <w:rsid w:val="002B05BA"/>
    <w:rsid w:val="002B372D"/>
    <w:rsid w:val="002B51B5"/>
    <w:rsid w:val="002B57DF"/>
    <w:rsid w:val="002B5E55"/>
    <w:rsid w:val="002B68CC"/>
    <w:rsid w:val="002B6F95"/>
    <w:rsid w:val="002B7E33"/>
    <w:rsid w:val="002C0912"/>
    <w:rsid w:val="002C0BE5"/>
    <w:rsid w:val="002C0BF6"/>
    <w:rsid w:val="002C0F6E"/>
    <w:rsid w:val="002C2B63"/>
    <w:rsid w:val="002C2EE1"/>
    <w:rsid w:val="002C333A"/>
    <w:rsid w:val="002C3FB7"/>
    <w:rsid w:val="002C4255"/>
    <w:rsid w:val="002C4407"/>
    <w:rsid w:val="002C4AF1"/>
    <w:rsid w:val="002C656A"/>
    <w:rsid w:val="002D255F"/>
    <w:rsid w:val="002D2926"/>
    <w:rsid w:val="002D4B6F"/>
    <w:rsid w:val="002D6D97"/>
    <w:rsid w:val="002D7C0D"/>
    <w:rsid w:val="002D7D57"/>
    <w:rsid w:val="002E2975"/>
    <w:rsid w:val="002E7288"/>
    <w:rsid w:val="002F21CA"/>
    <w:rsid w:val="002F2CA0"/>
    <w:rsid w:val="002F2DB0"/>
    <w:rsid w:val="002F360C"/>
    <w:rsid w:val="002F3642"/>
    <w:rsid w:val="002F3FD3"/>
    <w:rsid w:val="002F4AD7"/>
    <w:rsid w:val="002F4B90"/>
    <w:rsid w:val="002F4BF6"/>
    <w:rsid w:val="002F53DA"/>
    <w:rsid w:val="002F588C"/>
    <w:rsid w:val="002F5B6B"/>
    <w:rsid w:val="002F5DA5"/>
    <w:rsid w:val="00300453"/>
    <w:rsid w:val="00300B76"/>
    <w:rsid w:val="003011D0"/>
    <w:rsid w:val="003022BA"/>
    <w:rsid w:val="00303351"/>
    <w:rsid w:val="0030480C"/>
    <w:rsid w:val="00305D5A"/>
    <w:rsid w:val="00306C58"/>
    <w:rsid w:val="00306D3D"/>
    <w:rsid w:val="00307484"/>
    <w:rsid w:val="00311447"/>
    <w:rsid w:val="003141F8"/>
    <w:rsid w:val="00314790"/>
    <w:rsid w:val="003155E3"/>
    <w:rsid w:val="00315DF2"/>
    <w:rsid w:val="00316223"/>
    <w:rsid w:val="00316278"/>
    <w:rsid w:val="00316632"/>
    <w:rsid w:val="00317272"/>
    <w:rsid w:val="003172E5"/>
    <w:rsid w:val="00317FA8"/>
    <w:rsid w:val="00320164"/>
    <w:rsid w:val="0032045C"/>
    <w:rsid w:val="003204E5"/>
    <w:rsid w:val="00320DA2"/>
    <w:rsid w:val="00321283"/>
    <w:rsid w:val="00322665"/>
    <w:rsid w:val="0032298E"/>
    <w:rsid w:val="00323D9B"/>
    <w:rsid w:val="0032407E"/>
    <w:rsid w:val="00324516"/>
    <w:rsid w:val="0032581E"/>
    <w:rsid w:val="003264C0"/>
    <w:rsid w:val="00326712"/>
    <w:rsid w:val="00326993"/>
    <w:rsid w:val="00327479"/>
    <w:rsid w:val="00327E21"/>
    <w:rsid w:val="00327F3C"/>
    <w:rsid w:val="00333D78"/>
    <w:rsid w:val="00334ABF"/>
    <w:rsid w:val="00336557"/>
    <w:rsid w:val="00337A6D"/>
    <w:rsid w:val="00340CCF"/>
    <w:rsid w:val="00341846"/>
    <w:rsid w:val="00342610"/>
    <w:rsid w:val="003426FE"/>
    <w:rsid w:val="0034392E"/>
    <w:rsid w:val="0034631E"/>
    <w:rsid w:val="00346AD9"/>
    <w:rsid w:val="003519DA"/>
    <w:rsid w:val="00352CBE"/>
    <w:rsid w:val="003536DE"/>
    <w:rsid w:val="003557BC"/>
    <w:rsid w:val="00357D87"/>
    <w:rsid w:val="00360657"/>
    <w:rsid w:val="00361AA4"/>
    <w:rsid w:val="00361FB6"/>
    <w:rsid w:val="00362C19"/>
    <w:rsid w:val="00363618"/>
    <w:rsid w:val="003642F4"/>
    <w:rsid w:val="00367EF8"/>
    <w:rsid w:val="00375978"/>
    <w:rsid w:val="00375C86"/>
    <w:rsid w:val="003766DC"/>
    <w:rsid w:val="0037792D"/>
    <w:rsid w:val="00382045"/>
    <w:rsid w:val="00382799"/>
    <w:rsid w:val="00383C61"/>
    <w:rsid w:val="0038412A"/>
    <w:rsid w:val="00384313"/>
    <w:rsid w:val="00384434"/>
    <w:rsid w:val="0039089B"/>
    <w:rsid w:val="003918B6"/>
    <w:rsid w:val="00391EC7"/>
    <w:rsid w:val="00394AF3"/>
    <w:rsid w:val="0039524E"/>
    <w:rsid w:val="003957B0"/>
    <w:rsid w:val="0039603A"/>
    <w:rsid w:val="00397711"/>
    <w:rsid w:val="003A0E21"/>
    <w:rsid w:val="003A12D0"/>
    <w:rsid w:val="003A21A4"/>
    <w:rsid w:val="003A2770"/>
    <w:rsid w:val="003A3732"/>
    <w:rsid w:val="003A69F9"/>
    <w:rsid w:val="003A7483"/>
    <w:rsid w:val="003A783E"/>
    <w:rsid w:val="003B0629"/>
    <w:rsid w:val="003B1B1A"/>
    <w:rsid w:val="003B22AB"/>
    <w:rsid w:val="003B2B09"/>
    <w:rsid w:val="003B7FCD"/>
    <w:rsid w:val="003C07A0"/>
    <w:rsid w:val="003C2BF5"/>
    <w:rsid w:val="003C4924"/>
    <w:rsid w:val="003C633D"/>
    <w:rsid w:val="003C6E42"/>
    <w:rsid w:val="003C7073"/>
    <w:rsid w:val="003D0E22"/>
    <w:rsid w:val="003D206F"/>
    <w:rsid w:val="003D25AE"/>
    <w:rsid w:val="003D27A7"/>
    <w:rsid w:val="003D3B9C"/>
    <w:rsid w:val="003D47B7"/>
    <w:rsid w:val="003D66E0"/>
    <w:rsid w:val="003D70D3"/>
    <w:rsid w:val="003D78F6"/>
    <w:rsid w:val="003E0A82"/>
    <w:rsid w:val="003E1CDD"/>
    <w:rsid w:val="003E26E0"/>
    <w:rsid w:val="003E3435"/>
    <w:rsid w:val="003E3BB4"/>
    <w:rsid w:val="003E4B45"/>
    <w:rsid w:val="003E74E6"/>
    <w:rsid w:val="003F1A24"/>
    <w:rsid w:val="003F1BB9"/>
    <w:rsid w:val="003F1C9E"/>
    <w:rsid w:val="003F1F98"/>
    <w:rsid w:val="003F24B7"/>
    <w:rsid w:val="003F4DFE"/>
    <w:rsid w:val="003F536E"/>
    <w:rsid w:val="003F6032"/>
    <w:rsid w:val="003F7BEA"/>
    <w:rsid w:val="0040183D"/>
    <w:rsid w:val="00403DA6"/>
    <w:rsid w:val="00404FD2"/>
    <w:rsid w:val="00405CD5"/>
    <w:rsid w:val="00405FD2"/>
    <w:rsid w:val="00406B57"/>
    <w:rsid w:val="004075C6"/>
    <w:rsid w:val="00410DDE"/>
    <w:rsid w:val="004115E3"/>
    <w:rsid w:val="004123C3"/>
    <w:rsid w:val="00412760"/>
    <w:rsid w:val="0041353E"/>
    <w:rsid w:val="00413575"/>
    <w:rsid w:val="00414BA7"/>
    <w:rsid w:val="00414BC7"/>
    <w:rsid w:val="004151CF"/>
    <w:rsid w:val="00415EB8"/>
    <w:rsid w:val="00416002"/>
    <w:rsid w:val="00416FBC"/>
    <w:rsid w:val="00417CAF"/>
    <w:rsid w:val="00421EDC"/>
    <w:rsid w:val="004221CE"/>
    <w:rsid w:val="0042266B"/>
    <w:rsid w:val="00422FA7"/>
    <w:rsid w:val="0042319A"/>
    <w:rsid w:val="00425BA9"/>
    <w:rsid w:val="00425FFE"/>
    <w:rsid w:val="00426DA4"/>
    <w:rsid w:val="00433BBA"/>
    <w:rsid w:val="004354C5"/>
    <w:rsid w:val="00435A3A"/>
    <w:rsid w:val="00435D26"/>
    <w:rsid w:val="00435D72"/>
    <w:rsid w:val="00436F18"/>
    <w:rsid w:val="00437001"/>
    <w:rsid w:val="00442303"/>
    <w:rsid w:val="00443624"/>
    <w:rsid w:val="00444A88"/>
    <w:rsid w:val="00445CB2"/>
    <w:rsid w:val="00445DA2"/>
    <w:rsid w:val="0044628F"/>
    <w:rsid w:val="00452BAE"/>
    <w:rsid w:val="00452BBA"/>
    <w:rsid w:val="004546DB"/>
    <w:rsid w:val="00455FF4"/>
    <w:rsid w:val="004633A5"/>
    <w:rsid w:val="00464F94"/>
    <w:rsid w:val="0046563D"/>
    <w:rsid w:val="004663C5"/>
    <w:rsid w:val="00466711"/>
    <w:rsid w:val="00467A1C"/>
    <w:rsid w:val="00467F03"/>
    <w:rsid w:val="00471443"/>
    <w:rsid w:val="00471C5D"/>
    <w:rsid w:val="0047227E"/>
    <w:rsid w:val="00473ED5"/>
    <w:rsid w:val="004741FD"/>
    <w:rsid w:val="004752CF"/>
    <w:rsid w:val="004757A5"/>
    <w:rsid w:val="00477D38"/>
    <w:rsid w:val="00484251"/>
    <w:rsid w:val="00485AEA"/>
    <w:rsid w:val="00487CC1"/>
    <w:rsid w:val="004900E1"/>
    <w:rsid w:val="00491ABF"/>
    <w:rsid w:val="00491EB1"/>
    <w:rsid w:val="00493E0C"/>
    <w:rsid w:val="00494BA4"/>
    <w:rsid w:val="004953FD"/>
    <w:rsid w:val="00495AA5"/>
    <w:rsid w:val="00496C0A"/>
    <w:rsid w:val="004979A3"/>
    <w:rsid w:val="004A012B"/>
    <w:rsid w:val="004A5945"/>
    <w:rsid w:val="004A6FA9"/>
    <w:rsid w:val="004A6FC5"/>
    <w:rsid w:val="004A7F2D"/>
    <w:rsid w:val="004B0D9E"/>
    <w:rsid w:val="004B11C1"/>
    <w:rsid w:val="004B3017"/>
    <w:rsid w:val="004B38DD"/>
    <w:rsid w:val="004B3AD1"/>
    <w:rsid w:val="004B3F9E"/>
    <w:rsid w:val="004B5230"/>
    <w:rsid w:val="004B546A"/>
    <w:rsid w:val="004B7E19"/>
    <w:rsid w:val="004C0246"/>
    <w:rsid w:val="004C0E0C"/>
    <w:rsid w:val="004C0E6C"/>
    <w:rsid w:val="004C1B58"/>
    <w:rsid w:val="004C3107"/>
    <w:rsid w:val="004C34A9"/>
    <w:rsid w:val="004C3C5B"/>
    <w:rsid w:val="004C3ECB"/>
    <w:rsid w:val="004C43B4"/>
    <w:rsid w:val="004C5090"/>
    <w:rsid w:val="004C53A1"/>
    <w:rsid w:val="004C5E58"/>
    <w:rsid w:val="004C5F27"/>
    <w:rsid w:val="004D0E5F"/>
    <w:rsid w:val="004D18A4"/>
    <w:rsid w:val="004D4341"/>
    <w:rsid w:val="004D629E"/>
    <w:rsid w:val="004D77D8"/>
    <w:rsid w:val="004D7970"/>
    <w:rsid w:val="004D7B74"/>
    <w:rsid w:val="004D7CDF"/>
    <w:rsid w:val="004E0060"/>
    <w:rsid w:val="004E08B2"/>
    <w:rsid w:val="004E2EF4"/>
    <w:rsid w:val="004E334C"/>
    <w:rsid w:val="004E639E"/>
    <w:rsid w:val="004E6DB3"/>
    <w:rsid w:val="004E7987"/>
    <w:rsid w:val="004E798A"/>
    <w:rsid w:val="004E7B1D"/>
    <w:rsid w:val="004F055C"/>
    <w:rsid w:val="004F1DFB"/>
    <w:rsid w:val="004F27C7"/>
    <w:rsid w:val="00500C95"/>
    <w:rsid w:val="005016F4"/>
    <w:rsid w:val="005023C1"/>
    <w:rsid w:val="00502EF4"/>
    <w:rsid w:val="00503AE5"/>
    <w:rsid w:val="00510D83"/>
    <w:rsid w:val="00511453"/>
    <w:rsid w:val="00512C58"/>
    <w:rsid w:val="00513034"/>
    <w:rsid w:val="00514EF7"/>
    <w:rsid w:val="005156EC"/>
    <w:rsid w:val="00520F81"/>
    <w:rsid w:val="00521BE4"/>
    <w:rsid w:val="00522720"/>
    <w:rsid w:val="00522845"/>
    <w:rsid w:val="00522E9E"/>
    <w:rsid w:val="00523652"/>
    <w:rsid w:val="00523CB6"/>
    <w:rsid w:val="00527968"/>
    <w:rsid w:val="00530E7B"/>
    <w:rsid w:val="005316C7"/>
    <w:rsid w:val="00532743"/>
    <w:rsid w:val="0053284F"/>
    <w:rsid w:val="00533942"/>
    <w:rsid w:val="005341BA"/>
    <w:rsid w:val="0053448B"/>
    <w:rsid w:val="00534CA0"/>
    <w:rsid w:val="00535D54"/>
    <w:rsid w:val="00537D6C"/>
    <w:rsid w:val="005408D4"/>
    <w:rsid w:val="00541881"/>
    <w:rsid w:val="00542BFB"/>
    <w:rsid w:val="00543C6B"/>
    <w:rsid w:val="00544068"/>
    <w:rsid w:val="00544CE2"/>
    <w:rsid w:val="00544E76"/>
    <w:rsid w:val="00547613"/>
    <w:rsid w:val="00547FFE"/>
    <w:rsid w:val="00550141"/>
    <w:rsid w:val="00550493"/>
    <w:rsid w:val="00550D61"/>
    <w:rsid w:val="00551257"/>
    <w:rsid w:val="005543C5"/>
    <w:rsid w:val="005557C0"/>
    <w:rsid w:val="00555DB4"/>
    <w:rsid w:val="00555F1C"/>
    <w:rsid w:val="00555F71"/>
    <w:rsid w:val="005567DD"/>
    <w:rsid w:val="00556FE8"/>
    <w:rsid w:val="00557997"/>
    <w:rsid w:val="00557B88"/>
    <w:rsid w:val="00557D8C"/>
    <w:rsid w:val="005601D5"/>
    <w:rsid w:val="005603AB"/>
    <w:rsid w:val="00560930"/>
    <w:rsid w:val="00563002"/>
    <w:rsid w:val="005655F6"/>
    <w:rsid w:val="00567337"/>
    <w:rsid w:val="00567EE2"/>
    <w:rsid w:val="00570B02"/>
    <w:rsid w:val="005749EB"/>
    <w:rsid w:val="00574C7E"/>
    <w:rsid w:val="00580825"/>
    <w:rsid w:val="005814D0"/>
    <w:rsid w:val="00581F3F"/>
    <w:rsid w:val="00582D60"/>
    <w:rsid w:val="00582E47"/>
    <w:rsid w:val="005859DD"/>
    <w:rsid w:val="00586DFA"/>
    <w:rsid w:val="00586EDC"/>
    <w:rsid w:val="00587447"/>
    <w:rsid w:val="0059100D"/>
    <w:rsid w:val="00592106"/>
    <w:rsid w:val="005922CA"/>
    <w:rsid w:val="00594A57"/>
    <w:rsid w:val="00594DDD"/>
    <w:rsid w:val="005964CF"/>
    <w:rsid w:val="00597271"/>
    <w:rsid w:val="00597659"/>
    <w:rsid w:val="00597ECD"/>
    <w:rsid w:val="005A0990"/>
    <w:rsid w:val="005A1733"/>
    <w:rsid w:val="005A1AC8"/>
    <w:rsid w:val="005A26F1"/>
    <w:rsid w:val="005A2EAB"/>
    <w:rsid w:val="005A4388"/>
    <w:rsid w:val="005A6232"/>
    <w:rsid w:val="005A623F"/>
    <w:rsid w:val="005A6D38"/>
    <w:rsid w:val="005A7922"/>
    <w:rsid w:val="005A7E7F"/>
    <w:rsid w:val="005B2280"/>
    <w:rsid w:val="005B3AF3"/>
    <w:rsid w:val="005B40E0"/>
    <w:rsid w:val="005B58D8"/>
    <w:rsid w:val="005C01EE"/>
    <w:rsid w:val="005C11C6"/>
    <w:rsid w:val="005C1F6E"/>
    <w:rsid w:val="005C3220"/>
    <w:rsid w:val="005C3222"/>
    <w:rsid w:val="005C3F96"/>
    <w:rsid w:val="005C48D2"/>
    <w:rsid w:val="005C56AF"/>
    <w:rsid w:val="005C63DB"/>
    <w:rsid w:val="005C6B73"/>
    <w:rsid w:val="005D00CC"/>
    <w:rsid w:val="005D0791"/>
    <w:rsid w:val="005D0E5C"/>
    <w:rsid w:val="005D3891"/>
    <w:rsid w:val="005D55E6"/>
    <w:rsid w:val="005D67EB"/>
    <w:rsid w:val="005E0F84"/>
    <w:rsid w:val="005E13FC"/>
    <w:rsid w:val="005E30C1"/>
    <w:rsid w:val="005E398E"/>
    <w:rsid w:val="005E4D02"/>
    <w:rsid w:val="005E51E0"/>
    <w:rsid w:val="005E597D"/>
    <w:rsid w:val="005E5D93"/>
    <w:rsid w:val="005F068C"/>
    <w:rsid w:val="005F0BAB"/>
    <w:rsid w:val="005F132E"/>
    <w:rsid w:val="005F167B"/>
    <w:rsid w:val="005F219A"/>
    <w:rsid w:val="005F27FE"/>
    <w:rsid w:val="005F35BF"/>
    <w:rsid w:val="005F6194"/>
    <w:rsid w:val="005F632F"/>
    <w:rsid w:val="005F6613"/>
    <w:rsid w:val="005F6BC6"/>
    <w:rsid w:val="005F76E4"/>
    <w:rsid w:val="00600D07"/>
    <w:rsid w:val="00604CB0"/>
    <w:rsid w:val="00605004"/>
    <w:rsid w:val="00605246"/>
    <w:rsid w:val="0060564B"/>
    <w:rsid w:val="00605DD7"/>
    <w:rsid w:val="0060679E"/>
    <w:rsid w:val="006112CD"/>
    <w:rsid w:val="00611E8B"/>
    <w:rsid w:val="006125DE"/>
    <w:rsid w:val="00614946"/>
    <w:rsid w:val="00621561"/>
    <w:rsid w:val="00621B04"/>
    <w:rsid w:val="00622212"/>
    <w:rsid w:val="0062469B"/>
    <w:rsid w:val="006249F8"/>
    <w:rsid w:val="0063044D"/>
    <w:rsid w:val="00633ADF"/>
    <w:rsid w:val="0063434E"/>
    <w:rsid w:val="006343DA"/>
    <w:rsid w:val="0063604A"/>
    <w:rsid w:val="00636CDD"/>
    <w:rsid w:val="00640644"/>
    <w:rsid w:val="006406BB"/>
    <w:rsid w:val="0064251E"/>
    <w:rsid w:val="006433BA"/>
    <w:rsid w:val="00645BD2"/>
    <w:rsid w:val="0064704E"/>
    <w:rsid w:val="006474A5"/>
    <w:rsid w:val="00647FBE"/>
    <w:rsid w:val="00650A0A"/>
    <w:rsid w:val="0065102C"/>
    <w:rsid w:val="0065114D"/>
    <w:rsid w:val="00651214"/>
    <w:rsid w:val="00652182"/>
    <w:rsid w:val="00653FB0"/>
    <w:rsid w:val="00654653"/>
    <w:rsid w:val="00655546"/>
    <w:rsid w:val="0065581A"/>
    <w:rsid w:val="00655A3C"/>
    <w:rsid w:val="006563BE"/>
    <w:rsid w:val="00656BDC"/>
    <w:rsid w:val="00660F66"/>
    <w:rsid w:val="006621DD"/>
    <w:rsid w:val="00663654"/>
    <w:rsid w:val="00663993"/>
    <w:rsid w:val="00663B87"/>
    <w:rsid w:val="0066484D"/>
    <w:rsid w:val="0066584D"/>
    <w:rsid w:val="006679B6"/>
    <w:rsid w:val="00670313"/>
    <w:rsid w:val="00670500"/>
    <w:rsid w:val="00670AB4"/>
    <w:rsid w:val="006721F8"/>
    <w:rsid w:val="00674B39"/>
    <w:rsid w:val="006761CC"/>
    <w:rsid w:val="00677052"/>
    <w:rsid w:val="006778B1"/>
    <w:rsid w:val="006832CD"/>
    <w:rsid w:val="00683F49"/>
    <w:rsid w:val="006842AA"/>
    <w:rsid w:val="00684F31"/>
    <w:rsid w:val="00686B30"/>
    <w:rsid w:val="00686BF4"/>
    <w:rsid w:val="0068705C"/>
    <w:rsid w:val="0068760E"/>
    <w:rsid w:val="006879F3"/>
    <w:rsid w:val="00687A8F"/>
    <w:rsid w:val="00687F72"/>
    <w:rsid w:val="00691928"/>
    <w:rsid w:val="006946B8"/>
    <w:rsid w:val="006948DF"/>
    <w:rsid w:val="006949F7"/>
    <w:rsid w:val="00697AE3"/>
    <w:rsid w:val="006A028C"/>
    <w:rsid w:val="006A4937"/>
    <w:rsid w:val="006A4D2D"/>
    <w:rsid w:val="006A4DDE"/>
    <w:rsid w:val="006A5668"/>
    <w:rsid w:val="006A5D1F"/>
    <w:rsid w:val="006A7ECD"/>
    <w:rsid w:val="006B129B"/>
    <w:rsid w:val="006B15FC"/>
    <w:rsid w:val="006B2287"/>
    <w:rsid w:val="006B2318"/>
    <w:rsid w:val="006B2F98"/>
    <w:rsid w:val="006B3155"/>
    <w:rsid w:val="006B4428"/>
    <w:rsid w:val="006B4C9D"/>
    <w:rsid w:val="006B544C"/>
    <w:rsid w:val="006B5F87"/>
    <w:rsid w:val="006C0447"/>
    <w:rsid w:val="006C1882"/>
    <w:rsid w:val="006C2890"/>
    <w:rsid w:val="006C35EB"/>
    <w:rsid w:val="006C4CE4"/>
    <w:rsid w:val="006C4F96"/>
    <w:rsid w:val="006C60AF"/>
    <w:rsid w:val="006C64B9"/>
    <w:rsid w:val="006D03B2"/>
    <w:rsid w:val="006D0C47"/>
    <w:rsid w:val="006D0DCC"/>
    <w:rsid w:val="006D5D14"/>
    <w:rsid w:val="006D5D68"/>
    <w:rsid w:val="006D66A3"/>
    <w:rsid w:val="006D6CC7"/>
    <w:rsid w:val="006E0E16"/>
    <w:rsid w:val="006E30C9"/>
    <w:rsid w:val="006E3804"/>
    <w:rsid w:val="006E4C56"/>
    <w:rsid w:val="006E4F00"/>
    <w:rsid w:val="006E5F72"/>
    <w:rsid w:val="006E6040"/>
    <w:rsid w:val="006E6365"/>
    <w:rsid w:val="006F2842"/>
    <w:rsid w:val="006F4E98"/>
    <w:rsid w:val="006F50BC"/>
    <w:rsid w:val="00700CEE"/>
    <w:rsid w:val="00702790"/>
    <w:rsid w:val="0070316B"/>
    <w:rsid w:val="007034BE"/>
    <w:rsid w:val="007034C4"/>
    <w:rsid w:val="00703A21"/>
    <w:rsid w:val="0070498A"/>
    <w:rsid w:val="0070579A"/>
    <w:rsid w:val="0070689F"/>
    <w:rsid w:val="00706C75"/>
    <w:rsid w:val="0070711F"/>
    <w:rsid w:val="00710EA7"/>
    <w:rsid w:val="00711074"/>
    <w:rsid w:val="0071187C"/>
    <w:rsid w:val="00713681"/>
    <w:rsid w:val="007147BF"/>
    <w:rsid w:val="007149D2"/>
    <w:rsid w:val="007149D9"/>
    <w:rsid w:val="00715690"/>
    <w:rsid w:val="00715819"/>
    <w:rsid w:val="00717178"/>
    <w:rsid w:val="007179E7"/>
    <w:rsid w:val="007207AB"/>
    <w:rsid w:val="00723E49"/>
    <w:rsid w:val="00725BD1"/>
    <w:rsid w:val="00727467"/>
    <w:rsid w:val="007275E6"/>
    <w:rsid w:val="0073148F"/>
    <w:rsid w:val="0073284F"/>
    <w:rsid w:val="007330DA"/>
    <w:rsid w:val="00734FEE"/>
    <w:rsid w:val="007352B0"/>
    <w:rsid w:val="0073635A"/>
    <w:rsid w:val="0073686E"/>
    <w:rsid w:val="0073783E"/>
    <w:rsid w:val="00740328"/>
    <w:rsid w:val="00740A3D"/>
    <w:rsid w:val="00740EFB"/>
    <w:rsid w:val="00741D43"/>
    <w:rsid w:val="0074553E"/>
    <w:rsid w:val="00745E24"/>
    <w:rsid w:val="00745F57"/>
    <w:rsid w:val="00746412"/>
    <w:rsid w:val="007474EA"/>
    <w:rsid w:val="00747EEE"/>
    <w:rsid w:val="00750DC2"/>
    <w:rsid w:val="00751009"/>
    <w:rsid w:val="00751EBA"/>
    <w:rsid w:val="007533B9"/>
    <w:rsid w:val="0075426E"/>
    <w:rsid w:val="00757D06"/>
    <w:rsid w:val="00760935"/>
    <w:rsid w:val="007614EF"/>
    <w:rsid w:val="00762A1D"/>
    <w:rsid w:val="00762DEF"/>
    <w:rsid w:val="00765227"/>
    <w:rsid w:val="007654C5"/>
    <w:rsid w:val="0076623C"/>
    <w:rsid w:val="00766875"/>
    <w:rsid w:val="007678F4"/>
    <w:rsid w:val="00770AD4"/>
    <w:rsid w:val="007719BE"/>
    <w:rsid w:val="007731E1"/>
    <w:rsid w:val="00777079"/>
    <w:rsid w:val="0077762A"/>
    <w:rsid w:val="00780268"/>
    <w:rsid w:val="007825BB"/>
    <w:rsid w:val="00782AA1"/>
    <w:rsid w:val="00782CB9"/>
    <w:rsid w:val="00783E0D"/>
    <w:rsid w:val="0078742A"/>
    <w:rsid w:val="00787EEC"/>
    <w:rsid w:val="00791FB1"/>
    <w:rsid w:val="00792D5A"/>
    <w:rsid w:val="00793E3A"/>
    <w:rsid w:val="007947DA"/>
    <w:rsid w:val="0079519B"/>
    <w:rsid w:val="0079543C"/>
    <w:rsid w:val="007954D0"/>
    <w:rsid w:val="00796DAC"/>
    <w:rsid w:val="0079788B"/>
    <w:rsid w:val="00797C14"/>
    <w:rsid w:val="007A0A81"/>
    <w:rsid w:val="007A1475"/>
    <w:rsid w:val="007A1F6B"/>
    <w:rsid w:val="007A21AE"/>
    <w:rsid w:val="007A6A43"/>
    <w:rsid w:val="007A6FF5"/>
    <w:rsid w:val="007A76B3"/>
    <w:rsid w:val="007A7DD5"/>
    <w:rsid w:val="007A7EDA"/>
    <w:rsid w:val="007B0DF1"/>
    <w:rsid w:val="007B343B"/>
    <w:rsid w:val="007B4F1A"/>
    <w:rsid w:val="007B6533"/>
    <w:rsid w:val="007B725C"/>
    <w:rsid w:val="007B72C8"/>
    <w:rsid w:val="007B7B86"/>
    <w:rsid w:val="007C10BC"/>
    <w:rsid w:val="007C2693"/>
    <w:rsid w:val="007C28D0"/>
    <w:rsid w:val="007C403F"/>
    <w:rsid w:val="007C4B48"/>
    <w:rsid w:val="007C4C74"/>
    <w:rsid w:val="007C72B8"/>
    <w:rsid w:val="007D05AB"/>
    <w:rsid w:val="007D0EFD"/>
    <w:rsid w:val="007D0F9A"/>
    <w:rsid w:val="007D1B72"/>
    <w:rsid w:val="007D4A1B"/>
    <w:rsid w:val="007D5333"/>
    <w:rsid w:val="007D671F"/>
    <w:rsid w:val="007E014C"/>
    <w:rsid w:val="007E0D86"/>
    <w:rsid w:val="007E3F26"/>
    <w:rsid w:val="007E49D3"/>
    <w:rsid w:val="007E59E5"/>
    <w:rsid w:val="007E6557"/>
    <w:rsid w:val="007F0201"/>
    <w:rsid w:val="007F0E15"/>
    <w:rsid w:val="007F1FA0"/>
    <w:rsid w:val="007F3203"/>
    <w:rsid w:val="007F3ADA"/>
    <w:rsid w:val="007F48C9"/>
    <w:rsid w:val="007F6884"/>
    <w:rsid w:val="007F6B96"/>
    <w:rsid w:val="00800AC8"/>
    <w:rsid w:val="00800DFC"/>
    <w:rsid w:val="00800E63"/>
    <w:rsid w:val="00801AE8"/>
    <w:rsid w:val="00801F94"/>
    <w:rsid w:val="0080241E"/>
    <w:rsid w:val="0080267E"/>
    <w:rsid w:val="00803DCB"/>
    <w:rsid w:val="008045F7"/>
    <w:rsid w:val="00804B32"/>
    <w:rsid w:val="008052F3"/>
    <w:rsid w:val="00805E3E"/>
    <w:rsid w:val="008104CB"/>
    <w:rsid w:val="008105A5"/>
    <w:rsid w:val="008127EE"/>
    <w:rsid w:val="00813B62"/>
    <w:rsid w:val="0081413B"/>
    <w:rsid w:val="0081582D"/>
    <w:rsid w:val="00816004"/>
    <w:rsid w:val="00817A80"/>
    <w:rsid w:val="00820790"/>
    <w:rsid w:val="008211F8"/>
    <w:rsid w:val="008213B0"/>
    <w:rsid w:val="00821526"/>
    <w:rsid w:val="0082160F"/>
    <w:rsid w:val="00821E6B"/>
    <w:rsid w:val="00825C17"/>
    <w:rsid w:val="0083156D"/>
    <w:rsid w:val="00831F2D"/>
    <w:rsid w:val="008325C7"/>
    <w:rsid w:val="0083602D"/>
    <w:rsid w:val="00840C42"/>
    <w:rsid w:val="00840E8A"/>
    <w:rsid w:val="00842127"/>
    <w:rsid w:val="00842339"/>
    <w:rsid w:val="008435BF"/>
    <w:rsid w:val="0084692D"/>
    <w:rsid w:val="008502AD"/>
    <w:rsid w:val="0085043C"/>
    <w:rsid w:val="00851712"/>
    <w:rsid w:val="00851C57"/>
    <w:rsid w:val="00852316"/>
    <w:rsid w:val="00852702"/>
    <w:rsid w:val="008548C1"/>
    <w:rsid w:val="008576C4"/>
    <w:rsid w:val="00860881"/>
    <w:rsid w:val="008614A2"/>
    <w:rsid w:val="008617D2"/>
    <w:rsid w:val="00861A09"/>
    <w:rsid w:val="00862669"/>
    <w:rsid w:val="0086357A"/>
    <w:rsid w:val="00865518"/>
    <w:rsid w:val="00865889"/>
    <w:rsid w:val="00865AED"/>
    <w:rsid w:val="008673A7"/>
    <w:rsid w:val="00867919"/>
    <w:rsid w:val="00871181"/>
    <w:rsid w:val="008719CD"/>
    <w:rsid w:val="00873F59"/>
    <w:rsid w:val="008748E6"/>
    <w:rsid w:val="00876A8D"/>
    <w:rsid w:val="00876F71"/>
    <w:rsid w:val="00877456"/>
    <w:rsid w:val="00877F2C"/>
    <w:rsid w:val="008803A7"/>
    <w:rsid w:val="00880488"/>
    <w:rsid w:val="008808BE"/>
    <w:rsid w:val="008833D0"/>
    <w:rsid w:val="008864BC"/>
    <w:rsid w:val="00886E6F"/>
    <w:rsid w:val="00887B81"/>
    <w:rsid w:val="00887C0B"/>
    <w:rsid w:val="008901B0"/>
    <w:rsid w:val="00890438"/>
    <w:rsid w:val="00890A12"/>
    <w:rsid w:val="00890C9A"/>
    <w:rsid w:val="00890CA7"/>
    <w:rsid w:val="00892E48"/>
    <w:rsid w:val="00893127"/>
    <w:rsid w:val="0089341D"/>
    <w:rsid w:val="00894422"/>
    <w:rsid w:val="00894EDC"/>
    <w:rsid w:val="00897D2E"/>
    <w:rsid w:val="008A1387"/>
    <w:rsid w:val="008A18BC"/>
    <w:rsid w:val="008A3D73"/>
    <w:rsid w:val="008A6D2A"/>
    <w:rsid w:val="008A78A2"/>
    <w:rsid w:val="008B090A"/>
    <w:rsid w:val="008B1D2C"/>
    <w:rsid w:val="008B399E"/>
    <w:rsid w:val="008B408E"/>
    <w:rsid w:val="008B4F9D"/>
    <w:rsid w:val="008B5907"/>
    <w:rsid w:val="008B590B"/>
    <w:rsid w:val="008B70E4"/>
    <w:rsid w:val="008B73F5"/>
    <w:rsid w:val="008C3F17"/>
    <w:rsid w:val="008C5117"/>
    <w:rsid w:val="008C677C"/>
    <w:rsid w:val="008C6958"/>
    <w:rsid w:val="008C6F77"/>
    <w:rsid w:val="008C7084"/>
    <w:rsid w:val="008D22A8"/>
    <w:rsid w:val="008D2A99"/>
    <w:rsid w:val="008D5712"/>
    <w:rsid w:val="008D58DF"/>
    <w:rsid w:val="008D6D9C"/>
    <w:rsid w:val="008D71C3"/>
    <w:rsid w:val="008D7574"/>
    <w:rsid w:val="008D7B19"/>
    <w:rsid w:val="008E0F89"/>
    <w:rsid w:val="008E4ADA"/>
    <w:rsid w:val="008E4FF2"/>
    <w:rsid w:val="008E58BC"/>
    <w:rsid w:val="008F03EF"/>
    <w:rsid w:val="008F1E82"/>
    <w:rsid w:val="008F46CF"/>
    <w:rsid w:val="0090035C"/>
    <w:rsid w:val="009014F1"/>
    <w:rsid w:val="0090266A"/>
    <w:rsid w:val="00904263"/>
    <w:rsid w:val="00904EF3"/>
    <w:rsid w:val="00910151"/>
    <w:rsid w:val="00911923"/>
    <w:rsid w:val="009132A8"/>
    <w:rsid w:val="009175B4"/>
    <w:rsid w:val="00917A71"/>
    <w:rsid w:val="00921334"/>
    <w:rsid w:val="009228BD"/>
    <w:rsid w:val="0092332D"/>
    <w:rsid w:val="00923AC4"/>
    <w:rsid w:val="00925C13"/>
    <w:rsid w:val="009261BE"/>
    <w:rsid w:val="00926205"/>
    <w:rsid w:val="00927CE7"/>
    <w:rsid w:val="00931A8C"/>
    <w:rsid w:val="00932A75"/>
    <w:rsid w:val="00933651"/>
    <w:rsid w:val="00933985"/>
    <w:rsid w:val="009340EA"/>
    <w:rsid w:val="009365D1"/>
    <w:rsid w:val="00940397"/>
    <w:rsid w:val="0094068A"/>
    <w:rsid w:val="00941CDA"/>
    <w:rsid w:val="009431F7"/>
    <w:rsid w:val="009450E4"/>
    <w:rsid w:val="00945394"/>
    <w:rsid w:val="0094600A"/>
    <w:rsid w:val="00950CF1"/>
    <w:rsid w:val="00956F92"/>
    <w:rsid w:val="00957B7C"/>
    <w:rsid w:val="00961ECB"/>
    <w:rsid w:val="00967692"/>
    <w:rsid w:val="00972319"/>
    <w:rsid w:val="00975D34"/>
    <w:rsid w:val="009765A7"/>
    <w:rsid w:val="009778B2"/>
    <w:rsid w:val="00977F91"/>
    <w:rsid w:val="0098178B"/>
    <w:rsid w:val="009819A4"/>
    <w:rsid w:val="009823FB"/>
    <w:rsid w:val="009828C1"/>
    <w:rsid w:val="00982F8F"/>
    <w:rsid w:val="009834DF"/>
    <w:rsid w:val="00983778"/>
    <w:rsid w:val="009849AB"/>
    <w:rsid w:val="00985AF4"/>
    <w:rsid w:val="00986201"/>
    <w:rsid w:val="00986B67"/>
    <w:rsid w:val="00986F49"/>
    <w:rsid w:val="00987C48"/>
    <w:rsid w:val="0099005D"/>
    <w:rsid w:val="009900E5"/>
    <w:rsid w:val="00990492"/>
    <w:rsid w:val="009922DD"/>
    <w:rsid w:val="009923F9"/>
    <w:rsid w:val="00992B44"/>
    <w:rsid w:val="00993BC0"/>
    <w:rsid w:val="009947A5"/>
    <w:rsid w:val="00995205"/>
    <w:rsid w:val="009957F7"/>
    <w:rsid w:val="00996738"/>
    <w:rsid w:val="0099734E"/>
    <w:rsid w:val="009A1ADA"/>
    <w:rsid w:val="009A1CC5"/>
    <w:rsid w:val="009A2777"/>
    <w:rsid w:val="009A2E9C"/>
    <w:rsid w:val="009A2FCA"/>
    <w:rsid w:val="009A3075"/>
    <w:rsid w:val="009A58A7"/>
    <w:rsid w:val="009A5F2E"/>
    <w:rsid w:val="009A6771"/>
    <w:rsid w:val="009A6A4C"/>
    <w:rsid w:val="009A7203"/>
    <w:rsid w:val="009A7355"/>
    <w:rsid w:val="009A7F90"/>
    <w:rsid w:val="009B0E9F"/>
    <w:rsid w:val="009B2CE0"/>
    <w:rsid w:val="009B3BD6"/>
    <w:rsid w:val="009B3D65"/>
    <w:rsid w:val="009B3E88"/>
    <w:rsid w:val="009B5C90"/>
    <w:rsid w:val="009B7007"/>
    <w:rsid w:val="009B761F"/>
    <w:rsid w:val="009C0B95"/>
    <w:rsid w:val="009C172C"/>
    <w:rsid w:val="009C1B8C"/>
    <w:rsid w:val="009C24F7"/>
    <w:rsid w:val="009C27E6"/>
    <w:rsid w:val="009C28CF"/>
    <w:rsid w:val="009C2946"/>
    <w:rsid w:val="009C3265"/>
    <w:rsid w:val="009C50A9"/>
    <w:rsid w:val="009C6BDD"/>
    <w:rsid w:val="009C7424"/>
    <w:rsid w:val="009D03D6"/>
    <w:rsid w:val="009D0BB1"/>
    <w:rsid w:val="009D18EB"/>
    <w:rsid w:val="009D2E83"/>
    <w:rsid w:val="009D379A"/>
    <w:rsid w:val="009D4632"/>
    <w:rsid w:val="009D5387"/>
    <w:rsid w:val="009D5C9D"/>
    <w:rsid w:val="009D5D59"/>
    <w:rsid w:val="009D60EC"/>
    <w:rsid w:val="009E2560"/>
    <w:rsid w:val="009E2E2D"/>
    <w:rsid w:val="009E32C4"/>
    <w:rsid w:val="009E3304"/>
    <w:rsid w:val="009E444B"/>
    <w:rsid w:val="009E4A60"/>
    <w:rsid w:val="009E63F6"/>
    <w:rsid w:val="009E6AC8"/>
    <w:rsid w:val="009E6D27"/>
    <w:rsid w:val="009E753C"/>
    <w:rsid w:val="009E79C2"/>
    <w:rsid w:val="009E7A5D"/>
    <w:rsid w:val="009F0559"/>
    <w:rsid w:val="009F0593"/>
    <w:rsid w:val="009F2574"/>
    <w:rsid w:val="009F283D"/>
    <w:rsid w:val="009F3CF6"/>
    <w:rsid w:val="009F50F0"/>
    <w:rsid w:val="009F5142"/>
    <w:rsid w:val="009F597C"/>
    <w:rsid w:val="009F7511"/>
    <w:rsid w:val="00A00801"/>
    <w:rsid w:val="00A009BD"/>
    <w:rsid w:val="00A025E4"/>
    <w:rsid w:val="00A0533F"/>
    <w:rsid w:val="00A0612C"/>
    <w:rsid w:val="00A078E1"/>
    <w:rsid w:val="00A10FF1"/>
    <w:rsid w:val="00A11023"/>
    <w:rsid w:val="00A11F3E"/>
    <w:rsid w:val="00A129D5"/>
    <w:rsid w:val="00A153B9"/>
    <w:rsid w:val="00A15E94"/>
    <w:rsid w:val="00A1660A"/>
    <w:rsid w:val="00A16D1E"/>
    <w:rsid w:val="00A17186"/>
    <w:rsid w:val="00A2057F"/>
    <w:rsid w:val="00A2093D"/>
    <w:rsid w:val="00A21630"/>
    <w:rsid w:val="00A221A9"/>
    <w:rsid w:val="00A22345"/>
    <w:rsid w:val="00A22CBB"/>
    <w:rsid w:val="00A2382E"/>
    <w:rsid w:val="00A24207"/>
    <w:rsid w:val="00A26019"/>
    <w:rsid w:val="00A310A0"/>
    <w:rsid w:val="00A311DC"/>
    <w:rsid w:val="00A31220"/>
    <w:rsid w:val="00A32608"/>
    <w:rsid w:val="00A34618"/>
    <w:rsid w:val="00A34E0B"/>
    <w:rsid w:val="00A34EBC"/>
    <w:rsid w:val="00A3594A"/>
    <w:rsid w:val="00A40D76"/>
    <w:rsid w:val="00A42737"/>
    <w:rsid w:val="00A42DFC"/>
    <w:rsid w:val="00A44025"/>
    <w:rsid w:val="00A44922"/>
    <w:rsid w:val="00A50FFE"/>
    <w:rsid w:val="00A51833"/>
    <w:rsid w:val="00A52400"/>
    <w:rsid w:val="00A55E62"/>
    <w:rsid w:val="00A56498"/>
    <w:rsid w:val="00A567B1"/>
    <w:rsid w:val="00A569FB"/>
    <w:rsid w:val="00A56BC6"/>
    <w:rsid w:val="00A57560"/>
    <w:rsid w:val="00A579FF"/>
    <w:rsid w:val="00A62122"/>
    <w:rsid w:val="00A62BC0"/>
    <w:rsid w:val="00A651CC"/>
    <w:rsid w:val="00A65780"/>
    <w:rsid w:val="00A65A0F"/>
    <w:rsid w:val="00A71210"/>
    <w:rsid w:val="00A71C0F"/>
    <w:rsid w:val="00A7526E"/>
    <w:rsid w:val="00A75598"/>
    <w:rsid w:val="00A75D26"/>
    <w:rsid w:val="00A80A62"/>
    <w:rsid w:val="00A80DF6"/>
    <w:rsid w:val="00A81C4E"/>
    <w:rsid w:val="00A82D1B"/>
    <w:rsid w:val="00A843D2"/>
    <w:rsid w:val="00A85094"/>
    <w:rsid w:val="00A869B2"/>
    <w:rsid w:val="00A87C0E"/>
    <w:rsid w:val="00A90452"/>
    <w:rsid w:val="00A90B0C"/>
    <w:rsid w:val="00A91FC0"/>
    <w:rsid w:val="00A92E17"/>
    <w:rsid w:val="00A93BDD"/>
    <w:rsid w:val="00A95E47"/>
    <w:rsid w:val="00A967B7"/>
    <w:rsid w:val="00A9754A"/>
    <w:rsid w:val="00A97736"/>
    <w:rsid w:val="00AA0B00"/>
    <w:rsid w:val="00AA12CD"/>
    <w:rsid w:val="00AA16E9"/>
    <w:rsid w:val="00AA27C6"/>
    <w:rsid w:val="00AA2C8E"/>
    <w:rsid w:val="00AA3102"/>
    <w:rsid w:val="00AA3B8D"/>
    <w:rsid w:val="00AA49A6"/>
    <w:rsid w:val="00AA50B8"/>
    <w:rsid w:val="00AA50D0"/>
    <w:rsid w:val="00AA63B7"/>
    <w:rsid w:val="00AA6782"/>
    <w:rsid w:val="00AA6845"/>
    <w:rsid w:val="00AA78B2"/>
    <w:rsid w:val="00AB2891"/>
    <w:rsid w:val="00AB5E9F"/>
    <w:rsid w:val="00AB6C08"/>
    <w:rsid w:val="00AC1B03"/>
    <w:rsid w:val="00AC2A40"/>
    <w:rsid w:val="00AC3352"/>
    <w:rsid w:val="00AC3495"/>
    <w:rsid w:val="00AC49D4"/>
    <w:rsid w:val="00AC71F6"/>
    <w:rsid w:val="00AD074C"/>
    <w:rsid w:val="00AD08B5"/>
    <w:rsid w:val="00AD1610"/>
    <w:rsid w:val="00AD3171"/>
    <w:rsid w:val="00AD3F87"/>
    <w:rsid w:val="00AD446A"/>
    <w:rsid w:val="00AD5BAC"/>
    <w:rsid w:val="00AD5EAA"/>
    <w:rsid w:val="00AD73F6"/>
    <w:rsid w:val="00AD7F8F"/>
    <w:rsid w:val="00AE0BF2"/>
    <w:rsid w:val="00AE11CF"/>
    <w:rsid w:val="00AE1B75"/>
    <w:rsid w:val="00AE2254"/>
    <w:rsid w:val="00AE4297"/>
    <w:rsid w:val="00AE56FA"/>
    <w:rsid w:val="00AE5DED"/>
    <w:rsid w:val="00AE6630"/>
    <w:rsid w:val="00AE72C2"/>
    <w:rsid w:val="00AE74D8"/>
    <w:rsid w:val="00AF081D"/>
    <w:rsid w:val="00AF3217"/>
    <w:rsid w:val="00AF3630"/>
    <w:rsid w:val="00AF3AB1"/>
    <w:rsid w:val="00AF3DDB"/>
    <w:rsid w:val="00AF3F79"/>
    <w:rsid w:val="00AF4047"/>
    <w:rsid w:val="00AF612B"/>
    <w:rsid w:val="00AF7991"/>
    <w:rsid w:val="00B0045E"/>
    <w:rsid w:val="00B01129"/>
    <w:rsid w:val="00B02F54"/>
    <w:rsid w:val="00B038AC"/>
    <w:rsid w:val="00B0499C"/>
    <w:rsid w:val="00B050CD"/>
    <w:rsid w:val="00B107AC"/>
    <w:rsid w:val="00B11158"/>
    <w:rsid w:val="00B1524B"/>
    <w:rsid w:val="00B16085"/>
    <w:rsid w:val="00B16CDE"/>
    <w:rsid w:val="00B231DF"/>
    <w:rsid w:val="00B2653A"/>
    <w:rsid w:val="00B269C7"/>
    <w:rsid w:val="00B26F5B"/>
    <w:rsid w:val="00B27817"/>
    <w:rsid w:val="00B27DE8"/>
    <w:rsid w:val="00B30058"/>
    <w:rsid w:val="00B30133"/>
    <w:rsid w:val="00B32C39"/>
    <w:rsid w:val="00B32D8F"/>
    <w:rsid w:val="00B334AE"/>
    <w:rsid w:val="00B3371C"/>
    <w:rsid w:val="00B36969"/>
    <w:rsid w:val="00B374A5"/>
    <w:rsid w:val="00B41A06"/>
    <w:rsid w:val="00B436C9"/>
    <w:rsid w:val="00B43D6F"/>
    <w:rsid w:val="00B4437F"/>
    <w:rsid w:val="00B47D1B"/>
    <w:rsid w:val="00B50881"/>
    <w:rsid w:val="00B51B88"/>
    <w:rsid w:val="00B51ED7"/>
    <w:rsid w:val="00B53B0C"/>
    <w:rsid w:val="00B53BE1"/>
    <w:rsid w:val="00B540FC"/>
    <w:rsid w:val="00B5430B"/>
    <w:rsid w:val="00B5525B"/>
    <w:rsid w:val="00B5602F"/>
    <w:rsid w:val="00B561D0"/>
    <w:rsid w:val="00B56DA6"/>
    <w:rsid w:val="00B576F6"/>
    <w:rsid w:val="00B62988"/>
    <w:rsid w:val="00B6346E"/>
    <w:rsid w:val="00B645E4"/>
    <w:rsid w:val="00B65917"/>
    <w:rsid w:val="00B65C1E"/>
    <w:rsid w:val="00B6652B"/>
    <w:rsid w:val="00B67146"/>
    <w:rsid w:val="00B71093"/>
    <w:rsid w:val="00B714F7"/>
    <w:rsid w:val="00B73102"/>
    <w:rsid w:val="00B7501B"/>
    <w:rsid w:val="00B75EBE"/>
    <w:rsid w:val="00B80956"/>
    <w:rsid w:val="00B82F7C"/>
    <w:rsid w:val="00B84FF5"/>
    <w:rsid w:val="00B87CB5"/>
    <w:rsid w:val="00B92322"/>
    <w:rsid w:val="00B93016"/>
    <w:rsid w:val="00B951D9"/>
    <w:rsid w:val="00B95580"/>
    <w:rsid w:val="00B95803"/>
    <w:rsid w:val="00B96A31"/>
    <w:rsid w:val="00B97841"/>
    <w:rsid w:val="00BA00C4"/>
    <w:rsid w:val="00BA0F6B"/>
    <w:rsid w:val="00BA2FC6"/>
    <w:rsid w:val="00BA4BC0"/>
    <w:rsid w:val="00BB0D1C"/>
    <w:rsid w:val="00BB0EEB"/>
    <w:rsid w:val="00BB18D4"/>
    <w:rsid w:val="00BB2424"/>
    <w:rsid w:val="00BB33F4"/>
    <w:rsid w:val="00BB505F"/>
    <w:rsid w:val="00BB50C8"/>
    <w:rsid w:val="00BB5143"/>
    <w:rsid w:val="00BB57F7"/>
    <w:rsid w:val="00BC0210"/>
    <w:rsid w:val="00BC1BEE"/>
    <w:rsid w:val="00BC3AC7"/>
    <w:rsid w:val="00BC6AB7"/>
    <w:rsid w:val="00BC6F87"/>
    <w:rsid w:val="00BC7614"/>
    <w:rsid w:val="00BD0225"/>
    <w:rsid w:val="00BD0726"/>
    <w:rsid w:val="00BD1B81"/>
    <w:rsid w:val="00BD24E0"/>
    <w:rsid w:val="00BD3686"/>
    <w:rsid w:val="00BD397B"/>
    <w:rsid w:val="00BD459D"/>
    <w:rsid w:val="00BD56C4"/>
    <w:rsid w:val="00BD583A"/>
    <w:rsid w:val="00BD7FF7"/>
    <w:rsid w:val="00BE32C6"/>
    <w:rsid w:val="00BE42F9"/>
    <w:rsid w:val="00BE56B8"/>
    <w:rsid w:val="00BE5AB6"/>
    <w:rsid w:val="00BE5E3C"/>
    <w:rsid w:val="00BE6653"/>
    <w:rsid w:val="00BE69E7"/>
    <w:rsid w:val="00BE748F"/>
    <w:rsid w:val="00BF07D2"/>
    <w:rsid w:val="00BF0C14"/>
    <w:rsid w:val="00BF1B3F"/>
    <w:rsid w:val="00BF3DD2"/>
    <w:rsid w:val="00BF3ED4"/>
    <w:rsid w:val="00BF60E3"/>
    <w:rsid w:val="00BF68B5"/>
    <w:rsid w:val="00C010E0"/>
    <w:rsid w:val="00C04F98"/>
    <w:rsid w:val="00C06C3A"/>
    <w:rsid w:val="00C07797"/>
    <w:rsid w:val="00C07B06"/>
    <w:rsid w:val="00C102F4"/>
    <w:rsid w:val="00C14546"/>
    <w:rsid w:val="00C14A15"/>
    <w:rsid w:val="00C14D3C"/>
    <w:rsid w:val="00C1600F"/>
    <w:rsid w:val="00C1778F"/>
    <w:rsid w:val="00C17B2D"/>
    <w:rsid w:val="00C17DAA"/>
    <w:rsid w:val="00C20FE9"/>
    <w:rsid w:val="00C2294C"/>
    <w:rsid w:val="00C22DFB"/>
    <w:rsid w:val="00C23449"/>
    <w:rsid w:val="00C23D1F"/>
    <w:rsid w:val="00C24D74"/>
    <w:rsid w:val="00C26185"/>
    <w:rsid w:val="00C26C37"/>
    <w:rsid w:val="00C314AB"/>
    <w:rsid w:val="00C31531"/>
    <w:rsid w:val="00C31895"/>
    <w:rsid w:val="00C32010"/>
    <w:rsid w:val="00C32EDB"/>
    <w:rsid w:val="00C33847"/>
    <w:rsid w:val="00C33D28"/>
    <w:rsid w:val="00C34245"/>
    <w:rsid w:val="00C36E33"/>
    <w:rsid w:val="00C375E7"/>
    <w:rsid w:val="00C40108"/>
    <w:rsid w:val="00C436A0"/>
    <w:rsid w:val="00C44AE1"/>
    <w:rsid w:val="00C44E03"/>
    <w:rsid w:val="00C45510"/>
    <w:rsid w:val="00C47962"/>
    <w:rsid w:val="00C47E3D"/>
    <w:rsid w:val="00C50037"/>
    <w:rsid w:val="00C50910"/>
    <w:rsid w:val="00C50B23"/>
    <w:rsid w:val="00C50E0D"/>
    <w:rsid w:val="00C522AF"/>
    <w:rsid w:val="00C53497"/>
    <w:rsid w:val="00C54028"/>
    <w:rsid w:val="00C54695"/>
    <w:rsid w:val="00C55CFE"/>
    <w:rsid w:val="00C6049B"/>
    <w:rsid w:val="00C60981"/>
    <w:rsid w:val="00C632FC"/>
    <w:rsid w:val="00C66062"/>
    <w:rsid w:val="00C703B0"/>
    <w:rsid w:val="00C70E36"/>
    <w:rsid w:val="00C71210"/>
    <w:rsid w:val="00C71ADD"/>
    <w:rsid w:val="00C73BF3"/>
    <w:rsid w:val="00C75463"/>
    <w:rsid w:val="00C75988"/>
    <w:rsid w:val="00C774B8"/>
    <w:rsid w:val="00C774D8"/>
    <w:rsid w:val="00C7799B"/>
    <w:rsid w:val="00C77EE7"/>
    <w:rsid w:val="00C80624"/>
    <w:rsid w:val="00C80B83"/>
    <w:rsid w:val="00C81CA6"/>
    <w:rsid w:val="00C81DC2"/>
    <w:rsid w:val="00C822A3"/>
    <w:rsid w:val="00C82376"/>
    <w:rsid w:val="00C82F56"/>
    <w:rsid w:val="00C8374B"/>
    <w:rsid w:val="00C8410A"/>
    <w:rsid w:val="00C858DF"/>
    <w:rsid w:val="00C85D32"/>
    <w:rsid w:val="00C86E5A"/>
    <w:rsid w:val="00C87789"/>
    <w:rsid w:val="00C90E24"/>
    <w:rsid w:val="00C9119D"/>
    <w:rsid w:val="00C91A15"/>
    <w:rsid w:val="00C928D3"/>
    <w:rsid w:val="00C92DEC"/>
    <w:rsid w:val="00C92F94"/>
    <w:rsid w:val="00C93878"/>
    <w:rsid w:val="00C93C27"/>
    <w:rsid w:val="00C94C06"/>
    <w:rsid w:val="00C97F33"/>
    <w:rsid w:val="00CA01DE"/>
    <w:rsid w:val="00CA2178"/>
    <w:rsid w:val="00CA21F0"/>
    <w:rsid w:val="00CA30DF"/>
    <w:rsid w:val="00CA3182"/>
    <w:rsid w:val="00CA4070"/>
    <w:rsid w:val="00CA609A"/>
    <w:rsid w:val="00CA6274"/>
    <w:rsid w:val="00CA6761"/>
    <w:rsid w:val="00CA6789"/>
    <w:rsid w:val="00CB0BAC"/>
    <w:rsid w:val="00CB1443"/>
    <w:rsid w:val="00CB19A5"/>
    <w:rsid w:val="00CB2473"/>
    <w:rsid w:val="00CB31D5"/>
    <w:rsid w:val="00CB5BC6"/>
    <w:rsid w:val="00CB6BD0"/>
    <w:rsid w:val="00CC06F4"/>
    <w:rsid w:val="00CC121D"/>
    <w:rsid w:val="00CC1BD9"/>
    <w:rsid w:val="00CC3168"/>
    <w:rsid w:val="00CC3CE1"/>
    <w:rsid w:val="00CC487C"/>
    <w:rsid w:val="00CC4A53"/>
    <w:rsid w:val="00CC59C8"/>
    <w:rsid w:val="00CC5C98"/>
    <w:rsid w:val="00CC633C"/>
    <w:rsid w:val="00CC66A9"/>
    <w:rsid w:val="00CC6EA6"/>
    <w:rsid w:val="00CC7B5B"/>
    <w:rsid w:val="00CD0220"/>
    <w:rsid w:val="00CD3E6F"/>
    <w:rsid w:val="00CD4FE5"/>
    <w:rsid w:val="00CD51B4"/>
    <w:rsid w:val="00CD5BB0"/>
    <w:rsid w:val="00CD6D93"/>
    <w:rsid w:val="00CD7B0D"/>
    <w:rsid w:val="00CE0431"/>
    <w:rsid w:val="00CE0CBE"/>
    <w:rsid w:val="00CE100A"/>
    <w:rsid w:val="00CE13C9"/>
    <w:rsid w:val="00CE2067"/>
    <w:rsid w:val="00CE331D"/>
    <w:rsid w:val="00CE419D"/>
    <w:rsid w:val="00CE436D"/>
    <w:rsid w:val="00CE5208"/>
    <w:rsid w:val="00CE6907"/>
    <w:rsid w:val="00CE7253"/>
    <w:rsid w:val="00CE7562"/>
    <w:rsid w:val="00CF032B"/>
    <w:rsid w:val="00CF104C"/>
    <w:rsid w:val="00CF1543"/>
    <w:rsid w:val="00CF2FEC"/>
    <w:rsid w:val="00CF3FCF"/>
    <w:rsid w:val="00CF6555"/>
    <w:rsid w:val="00CF66F6"/>
    <w:rsid w:val="00CF72A6"/>
    <w:rsid w:val="00CF7653"/>
    <w:rsid w:val="00CF782A"/>
    <w:rsid w:val="00CF7BF0"/>
    <w:rsid w:val="00D029F2"/>
    <w:rsid w:val="00D03420"/>
    <w:rsid w:val="00D04354"/>
    <w:rsid w:val="00D044A8"/>
    <w:rsid w:val="00D0602B"/>
    <w:rsid w:val="00D06083"/>
    <w:rsid w:val="00D067E4"/>
    <w:rsid w:val="00D10124"/>
    <w:rsid w:val="00D11758"/>
    <w:rsid w:val="00D2059E"/>
    <w:rsid w:val="00D2142C"/>
    <w:rsid w:val="00D2534A"/>
    <w:rsid w:val="00D279BE"/>
    <w:rsid w:val="00D300C6"/>
    <w:rsid w:val="00D317E9"/>
    <w:rsid w:val="00D31CD9"/>
    <w:rsid w:val="00D322AB"/>
    <w:rsid w:val="00D33032"/>
    <w:rsid w:val="00D33652"/>
    <w:rsid w:val="00D33AD8"/>
    <w:rsid w:val="00D36B5A"/>
    <w:rsid w:val="00D40231"/>
    <w:rsid w:val="00D407A6"/>
    <w:rsid w:val="00D4084F"/>
    <w:rsid w:val="00D40AEC"/>
    <w:rsid w:val="00D415A6"/>
    <w:rsid w:val="00D42031"/>
    <w:rsid w:val="00D42617"/>
    <w:rsid w:val="00D43E5B"/>
    <w:rsid w:val="00D45258"/>
    <w:rsid w:val="00D4772C"/>
    <w:rsid w:val="00D47F3A"/>
    <w:rsid w:val="00D50C2D"/>
    <w:rsid w:val="00D51F3D"/>
    <w:rsid w:val="00D5473C"/>
    <w:rsid w:val="00D54F7C"/>
    <w:rsid w:val="00D558D1"/>
    <w:rsid w:val="00D55954"/>
    <w:rsid w:val="00D6074C"/>
    <w:rsid w:val="00D616A3"/>
    <w:rsid w:val="00D617EC"/>
    <w:rsid w:val="00D6413D"/>
    <w:rsid w:val="00D64367"/>
    <w:rsid w:val="00D64CB3"/>
    <w:rsid w:val="00D64EDA"/>
    <w:rsid w:val="00D65C93"/>
    <w:rsid w:val="00D66D57"/>
    <w:rsid w:val="00D71116"/>
    <w:rsid w:val="00D71951"/>
    <w:rsid w:val="00D71D16"/>
    <w:rsid w:val="00D7226E"/>
    <w:rsid w:val="00D732AA"/>
    <w:rsid w:val="00D737AF"/>
    <w:rsid w:val="00D74717"/>
    <w:rsid w:val="00D74A63"/>
    <w:rsid w:val="00D76475"/>
    <w:rsid w:val="00D775B6"/>
    <w:rsid w:val="00D779D2"/>
    <w:rsid w:val="00D80CDC"/>
    <w:rsid w:val="00D81490"/>
    <w:rsid w:val="00D85461"/>
    <w:rsid w:val="00D86017"/>
    <w:rsid w:val="00D867F7"/>
    <w:rsid w:val="00D86897"/>
    <w:rsid w:val="00D920E6"/>
    <w:rsid w:val="00D93064"/>
    <w:rsid w:val="00D93D4D"/>
    <w:rsid w:val="00D957B4"/>
    <w:rsid w:val="00DA08F9"/>
    <w:rsid w:val="00DA1179"/>
    <w:rsid w:val="00DA1CF8"/>
    <w:rsid w:val="00DA1E98"/>
    <w:rsid w:val="00DA6C5A"/>
    <w:rsid w:val="00DB01FD"/>
    <w:rsid w:val="00DB0386"/>
    <w:rsid w:val="00DB0447"/>
    <w:rsid w:val="00DB1300"/>
    <w:rsid w:val="00DB14B6"/>
    <w:rsid w:val="00DB162E"/>
    <w:rsid w:val="00DB280B"/>
    <w:rsid w:val="00DB283C"/>
    <w:rsid w:val="00DB4969"/>
    <w:rsid w:val="00DC1208"/>
    <w:rsid w:val="00DC1324"/>
    <w:rsid w:val="00DD12B7"/>
    <w:rsid w:val="00DD25A7"/>
    <w:rsid w:val="00DD25E8"/>
    <w:rsid w:val="00DD2F3A"/>
    <w:rsid w:val="00DD3D90"/>
    <w:rsid w:val="00DD503D"/>
    <w:rsid w:val="00DD50A1"/>
    <w:rsid w:val="00DD5849"/>
    <w:rsid w:val="00DD5A6C"/>
    <w:rsid w:val="00DD64E8"/>
    <w:rsid w:val="00DD7503"/>
    <w:rsid w:val="00DD7730"/>
    <w:rsid w:val="00DD7ED0"/>
    <w:rsid w:val="00DE0922"/>
    <w:rsid w:val="00DE3F47"/>
    <w:rsid w:val="00DE4A40"/>
    <w:rsid w:val="00DE4E39"/>
    <w:rsid w:val="00DE5C46"/>
    <w:rsid w:val="00DE6747"/>
    <w:rsid w:val="00DE6ADE"/>
    <w:rsid w:val="00DF213F"/>
    <w:rsid w:val="00DF3230"/>
    <w:rsid w:val="00DF3A90"/>
    <w:rsid w:val="00DF3E86"/>
    <w:rsid w:val="00DF5F15"/>
    <w:rsid w:val="00DF6050"/>
    <w:rsid w:val="00DF7E8D"/>
    <w:rsid w:val="00E0011A"/>
    <w:rsid w:val="00E00A3F"/>
    <w:rsid w:val="00E027FD"/>
    <w:rsid w:val="00E03811"/>
    <w:rsid w:val="00E039C8"/>
    <w:rsid w:val="00E03B12"/>
    <w:rsid w:val="00E03E12"/>
    <w:rsid w:val="00E049AD"/>
    <w:rsid w:val="00E05466"/>
    <w:rsid w:val="00E05B69"/>
    <w:rsid w:val="00E07072"/>
    <w:rsid w:val="00E07AA1"/>
    <w:rsid w:val="00E10D74"/>
    <w:rsid w:val="00E1117C"/>
    <w:rsid w:val="00E11FCB"/>
    <w:rsid w:val="00E1242E"/>
    <w:rsid w:val="00E1287A"/>
    <w:rsid w:val="00E13C72"/>
    <w:rsid w:val="00E14B2B"/>
    <w:rsid w:val="00E14D8C"/>
    <w:rsid w:val="00E154D9"/>
    <w:rsid w:val="00E15F4E"/>
    <w:rsid w:val="00E167C3"/>
    <w:rsid w:val="00E16CF7"/>
    <w:rsid w:val="00E16FA8"/>
    <w:rsid w:val="00E1708F"/>
    <w:rsid w:val="00E214C8"/>
    <w:rsid w:val="00E214E0"/>
    <w:rsid w:val="00E218B4"/>
    <w:rsid w:val="00E21B1E"/>
    <w:rsid w:val="00E22D61"/>
    <w:rsid w:val="00E24067"/>
    <w:rsid w:val="00E2442F"/>
    <w:rsid w:val="00E255A3"/>
    <w:rsid w:val="00E2565D"/>
    <w:rsid w:val="00E25901"/>
    <w:rsid w:val="00E273BB"/>
    <w:rsid w:val="00E3000E"/>
    <w:rsid w:val="00E30124"/>
    <w:rsid w:val="00E30ACB"/>
    <w:rsid w:val="00E31122"/>
    <w:rsid w:val="00E32B99"/>
    <w:rsid w:val="00E368B9"/>
    <w:rsid w:val="00E36D35"/>
    <w:rsid w:val="00E375A0"/>
    <w:rsid w:val="00E40704"/>
    <w:rsid w:val="00E40DC1"/>
    <w:rsid w:val="00E4257D"/>
    <w:rsid w:val="00E4262E"/>
    <w:rsid w:val="00E42FAC"/>
    <w:rsid w:val="00E4365B"/>
    <w:rsid w:val="00E43736"/>
    <w:rsid w:val="00E43AAE"/>
    <w:rsid w:val="00E45673"/>
    <w:rsid w:val="00E467CA"/>
    <w:rsid w:val="00E467E7"/>
    <w:rsid w:val="00E46952"/>
    <w:rsid w:val="00E46EE6"/>
    <w:rsid w:val="00E47CC4"/>
    <w:rsid w:val="00E47DD9"/>
    <w:rsid w:val="00E51361"/>
    <w:rsid w:val="00E527F8"/>
    <w:rsid w:val="00E52831"/>
    <w:rsid w:val="00E52DBD"/>
    <w:rsid w:val="00E53A08"/>
    <w:rsid w:val="00E53A3F"/>
    <w:rsid w:val="00E54D88"/>
    <w:rsid w:val="00E54E6C"/>
    <w:rsid w:val="00E55102"/>
    <w:rsid w:val="00E55BD3"/>
    <w:rsid w:val="00E569FD"/>
    <w:rsid w:val="00E57344"/>
    <w:rsid w:val="00E61548"/>
    <w:rsid w:val="00E61C1F"/>
    <w:rsid w:val="00E64B0B"/>
    <w:rsid w:val="00E658AC"/>
    <w:rsid w:val="00E65E3B"/>
    <w:rsid w:val="00E676A2"/>
    <w:rsid w:val="00E70C80"/>
    <w:rsid w:val="00E71084"/>
    <w:rsid w:val="00E726E5"/>
    <w:rsid w:val="00E72ACF"/>
    <w:rsid w:val="00E73E13"/>
    <w:rsid w:val="00E74514"/>
    <w:rsid w:val="00E74AA8"/>
    <w:rsid w:val="00E74EB5"/>
    <w:rsid w:val="00E74F0D"/>
    <w:rsid w:val="00E7643D"/>
    <w:rsid w:val="00E77B43"/>
    <w:rsid w:val="00E80E9B"/>
    <w:rsid w:val="00E83271"/>
    <w:rsid w:val="00E83369"/>
    <w:rsid w:val="00E84922"/>
    <w:rsid w:val="00E84F33"/>
    <w:rsid w:val="00E850D0"/>
    <w:rsid w:val="00E85406"/>
    <w:rsid w:val="00E85780"/>
    <w:rsid w:val="00E86B78"/>
    <w:rsid w:val="00E87608"/>
    <w:rsid w:val="00E87B7D"/>
    <w:rsid w:val="00E90CD7"/>
    <w:rsid w:val="00E912F6"/>
    <w:rsid w:val="00E9180D"/>
    <w:rsid w:val="00E92B67"/>
    <w:rsid w:val="00E92ED4"/>
    <w:rsid w:val="00E9317E"/>
    <w:rsid w:val="00E93D71"/>
    <w:rsid w:val="00E9486F"/>
    <w:rsid w:val="00E950EE"/>
    <w:rsid w:val="00E9510B"/>
    <w:rsid w:val="00E96ACE"/>
    <w:rsid w:val="00E97FE8"/>
    <w:rsid w:val="00EA129B"/>
    <w:rsid w:val="00EA1360"/>
    <w:rsid w:val="00EA14B1"/>
    <w:rsid w:val="00EA2957"/>
    <w:rsid w:val="00EA2ED4"/>
    <w:rsid w:val="00EA3F57"/>
    <w:rsid w:val="00EA5037"/>
    <w:rsid w:val="00EA60E3"/>
    <w:rsid w:val="00EA7495"/>
    <w:rsid w:val="00EA7F63"/>
    <w:rsid w:val="00EB0323"/>
    <w:rsid w:val="00EB08AE"/>
    <w:rsid w:val="00EB11D4"/>
    <w:rsid w:val="00EB378E"/>
    <w:rsid w:val="00EB530B"/>
    <w:rsid w:val="00EB5374"/>
    <w:rsid w:val="00EB7057"/>
    <w:rsid w:val="00EC07B1"/>
    <w:rsid w:val="00EC3D34"/>
    <w:rsid w:val="00EC4088"/>
    <w:rsid w:val="00EC4F6E"/>
    <w:rsid w:val="00EC58F6"/>
    <w:rsid w:val="00EC71A0"/>
    <w:rsid w:val="00ED1219"/>
    <w:rsid w:val="00ED2223"/>
    <w:rsid w:val="00ED2480"/>
    <w:rsid w:val="00ED311D"/>
    <w:rsid w:val="00ED3739"/>
    <w:rsid w:val="00ED3D84"/>
    <w:rsid w:val="00ED4CD5"/>
    <w:rsid w:val="00ED583B"/>
    <w:rsid w:val="00ED69B7"/>
    <w:rsid w:val="00EE0B51"/>
    <w:rsid w:val="00EE21AA"/>
    <w:rsid w:val="00EE4118"/>
    <w:rsid w:val="00EE62AC"/>
    <w:rsid w:val="00EF066D"/>
    <w:rsid w:val="00EF29E7"/>
    <w:rsid w:val="00EF2FE3"/>
    <w:rsid w:val="00EF3F3F"/>
    <w:rsid w:val="00EF63B9"/>
    <w:rsid w:val="00F006D3"/>
    <w:rsid w:val="00F00A1A"/>
    <w:rsid w:val="00F02F11"/>
    <w:rsid w:val="00F03412"/>
    <w:rsid w:val="00F041B8"/>
    <w:rsid w:val="00F04421"/>
    <w:rsid w:val="00F044B0"/>
    <w:rsid w:val="00F04700"/>
    <w:rsid w:val="00F060D4"/>
    <w:rsid w:val="00F06BE4"/>
    <w:rsid w:val="00F135BB"/>
    <w:rsid w:val="00F14743"/>
    <w:rsid w:val="00F15C60"/>
    <w:rsid w:val="00F16215"/>
    <w:rsid w:val="00F171FD"/>
    <w:rsid w:val="00F20166"/>
    <w:rsid w:val="00F20A2B"/>
    <w:rsid w:val="00F20B05"/>
    <w:rsid w:val="00F22646"/>
    <w:rsid w:val="00F22D1B"/>
    <w:rsid w:val="00F23209"/>
    <w:rsid w:val="00F24120"/>
    <w:rsid w:val="00F24A20"/>
    <w:rsid w:val="00F24EE9"/>
    <w:rsid w:val="00F25E64"/>
    <w:rsid w:val="00F26265"/>
    <w:rsid w:val="00F262FB"/>
    <w:rsid w:val="00F26CD1"/>
    <w:rsid w:val="00F2769A"/>
    <w:rsid w:val="00F3032E"/>
    <w:rsid w:val="00F30D52"/>
    <w:rsid w:val="00F315FC"/>
    <w:rsid w:val="00F31954"/>
    <w:rsid w:val="00F31B38"/>
    <w:rsid w:val="00F32C64"/>
    <w:rsid w:val="00F33246"/>
    <w:rsid w:val="00F3325E"/>
    <w:rsid w:val="00F340A7"/>
    <w:rsid w:val="00F35817"/>
    <w:rsid w:val="00F364CD"/>
    <w:rsid w:val="00F36F0A"/>
    <w:rsid w:val="00F37C43"/>
    <w:rsid w:val="00F41159"/>
    <w:rsid w:val="00F4377B"/>
    <w:rsid w:val="00F448CA"/>
    <w:rsid w:val="00F44AE6"/>
    <w:rsid w:val="00F45250"/>
    <w:rsid w:val="00F454B7"/>
    <w:rsid w:val="00F46041"/>
    <w:rsid w:val="00F50643"/>
    <w:rsid w:val="00F53372"/>
    <w:rsid w:val="00F53E59"/>
    <w:rsid w:val="00F5446E"/>
    <w:rsid w:val="00F54A46"/>
    <w:rsid w:val="00F5610E"/>
    <w:rsid w:val="00F561E5"/>
    <w:rsid w:val="00F569BC"/>
    <w:rsid w:val="00F601C2"/>
    <w:rsid w:val="00F601F5"/>
    <w:rsid w:val="00F64D2D"/>
    <w:rsid w:val="00F655AF"/>
    <w:rsid w:val="00F66FFF"/>
    <w:rsid w:val="00F6719B"/>
    <w:rsid w:val="00F67C38"/>
    <w:rsid w:val="00F7009C"/>
    <w:rsid w:val="00F70205"/>
    <w:rsid w:val="00F70770"/>
    <w:rsid w:val="00F70BAC"/>
    <w:rsid w:val="00F70D6F"/>
    <w:rsid w:val="00F70DAE"/>
    <w:rsid w:val="00F71370"/>
    <w:rsid w:val="00F71B6F"/>
    <w:rsid w:val="00F72253"/>
    <w:rsid w:val="00F73CA5"/>
    <w:rsid w:val="00F73DA4"/>
    <w:rsid w:val="00F7494E"/>
    <w:rsid w:val="00F74EE1"/>
    <w:rsid w:val="00F753B1"/>
    <w:rsid w:val="00F7562B"/>
    <w:rsid w:val="00F763FA"/>
    <w:rsid w:val="00F80941"/>
    <w:rsid w:val="00F8273B"/>
    <w:rsid w:val="00F82A87"/>
    <w:rsid w:val="00F837E8"/>
    <w:rsid w:val="00F83B31"/>
    <w:rsid w:val="00F84887"/>
    <w:rsid w:val="00F85594"/>
    <w:rsid w:val="00F90A24"/>
    <w:rsid w:val="00F90B17"/>
    <w:rsid w:val="00F91616"/>
    <w:rsid w:val="00F92B35"/>
    <w:rsid w:val="00F93891"/>
    <w:rsid w:val="00F94BC1"/>
    <w:rsid w:val="00F94D9F"/>
    <w:rsid w:val="00F95215"/>
    <w:rsid w:val="00F953EC"/>
    <w:rsid w:val="00FA12C1"/>
    <w:rsid w:val="00FA2A1E"/>
    <w:rsid w:val="00FA4398"/>
    <w:rsid w:val="00FA4B34"/>
    <w:rsid w:val="00FA4E1B"/>
    <w:rsid w:val="00FA7AE2"/>
    <w:rsid w:val="00FB0629"/>
    <w:rsid w:val="00FB0797"/>
    <w:rsid w:val="00FB0ABB"/>
    <w:rsid w:val="00FB1E55"/>
    <w:rsid w:val="00FB489F"/>
    <w:rsid w:val="00FB49B4"/>
    <w:rsid w:val="00FB6171"/>
    <w:rsid w:val="00FB6224"/>
    <w:rsid w:val="00FC136B"/>
    <w:rsid w:val="00FC21E9"/>
    <w:rsid w:val="00FC35C9"/>
    <w:rsid w:val="00FD076E"/>
    <w:rsid w:val="00FD0783"/>
    <w:rsid w:val="00FD12B7"/>
    <w:rsid w:val="00FD1C9A"/>
    <w:rsid w:val="00FD2ED4"/>
    <w:rsid w:val="00FD393B"/>
    <w:rsid w:val="00FD3DF0"/>
    <w:rsid w:val="00FD4252"/>
    <w:rsid w:val="00FD556F"/>
    <w:rsid w:val="00FD5AE3"/>
    <w:rsid w:val="00FD7EF9"/>
    <w:rsid w:val="00FE0151"/>
    <w:rsid w:val="00FE05B0"/>
    <w:rsid w:val="00FE060C"/>
    <w:rsid w:val="00FE0723"/>
    <w:rsid w:val="00FE1DC6"/>
    <w:rsid w:val="00FE37BF"/>
    <w:rsid w:val="00FE4986"/>
    <w:rsid w:val="00FE4C74"/>
    <w:rsid w:val="00FE51F0"/>
    <w:rsid w:val="00FE62C7"/>
    <w:rsid w:val="00FE62FF"/>
    <w:rsid w:val="00FE7315"/>
    <w:rsid w:val="00FE7769"/>
    <w:rsid w:val="00FF1276"/>
    <w:rsid w:val="00FF2D46"/>
    <w:rsid w:val="00FF2EDE"/>
    <w:rsid w:val="00FF34A9"/>
    <w:rsid w:val="00FF36B4"/>
    <w:rsid w:val="00FF3B20"/>
    <w:rsid w:val="00FF415F"/>
    <w:rsid w:val="00FF4199"/>
    <w:rsid w:val="00FF42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F0593"/>
    <w:pPr>
      <w:widowControl w:val="0"/>
      <w:suppressAutoHyphens/>
      <w:spacing w:after="60"/>
      <w:jc w:val="both"/>
    </w:pPr>
    <w:rPr>
      <w:rFonts w:ascii="Arial" w:eastAsia="HG Mincho Light J" w:hAnsi="Arial" w:cs="Arial Unicode MS"/>
      <w:color w:val="000000"/>
      <w:sz w:val="22"/>
      <w:szCs w:val="24"/>
      <w:lang w:val="en-GB"/>
    </w:rPr>
  </w:style>
  <w:style w:type="paragraph" w:styleId="berschrift1">
    <w:name w:val="heading 1"/>
    <w:basedOn w:val="Standard"/>
    <w:next w:val="Standard"/>
    <w:qFormat/>
    <w:rsid w:val="00782CB9"/>
    <w:pPr>
      <w:keepNext/>
      <w:numPr>
        <w:numId w:val="7"/>
      </w:numPr>
      <w:spacing w:before="360" w:after="120"/>
      <w:ind w:left="431" w:hanging="431"/>
      <w:outlineLvl w:val="0"/>
    </w:pPr>
    <w:rPr>
      <w:b/>
      <w:kern w:val="28"/>
      <w:sz w:val="26"/>
    </w:rPr>
  </w:style>
  <w:style w:type="paragraph" w:styleId="berschrift2">
    <w:name w:val="heading 2"/>
    <w:basedOn w:val="Standard"/>
    <w:next w:val="Standard"/>
    <w:qFormat/>
    <w:rsid w:val="00782CB9"/>
    <w:pPr>
      <w:keepNext/>
      <w:numPr>
        <w:ilvl w:val="1"/>
        <w:numId w:val="7"/>
      </w:numPr>
      <w:tabs>
        <w:tab w:val="clear" w:pos="1426"/>
      </w:tabs>
      <w:spacing w:before="120"/>
      <w:ind w:left="284" w:hanging="284"/>
      <w:jc w:val="left"/>
      <w:outlineLvl w:val="1"/>
    </w:pPr>
    <w:rPr>
      <w:rFonts w:cs="Arial"/>
      <w:b/>
      <w:bCs/>
      <w:iCs/>
      <w:sz w:val="24"/>
      <w:szCs w:val="28"/>
    </w:rPr>
  </w:style>
  <w:style w:type="paragraph" w:styleId="berschrift3">
    <w:name w:val="heading 3"/>
    <w:basedOn w:val="Standard"/>
    <w:next w:val="Standard"/>
    <w:qFormat/>
    <w:rsid w:val="00E726E5"/>
    <w:pPr>
      <w:keepNext/>
      <w:numPr>
        <w:ilvl w:val="2"/>
        <w:numId w:val="7"/>
      </w:numPr>
      <w:tabs>
        <w:tab w:val="clear" w:pos="1146"/>
      </w:tabs>
      <w:spacing w:before="120" w:after="80"/>
      <w:ind w:left="284" w:hanging="284"/>
      <w:jc w:val="left"/>
      <w:outlineLvl w:val="2"/>
    </w:pPr>
    <w:rPr>
      <w:b/>
    </w:rPr>
  </w:style>
  <w:style w:type="paragraph" w:styleId="berschrift4">
    <w:name w:val="heading 4"/>
    <w:basedOn w:val="Standard"/>
    <w:next w:val="Standard"/>
    <w:link w:val="berschrift4Zchn"/>
    <w:qFormat/>
    <w:rsid w:val="00777079"/>
    <w:pPr>
      <w:keepNext/>
      <w:spacing w:before="60"/>
      <w:ind w:left="862" w:hanging="862"/>
      <w:outlineLvl w:val="3"/>
    </w:pPr>
    <w:rPr>
      <w:rFonts w:cs="Times New Roman"/>
      <w:b/>
    </w:rPr>
  </w:style>
  <w:style w:type="paragraph" w:styleId="berschrift5">
    <w:name w:val="heading 5"/>
    <w:basedOn w:val="Standard"/>
    <w:next w:val="Standard"/>
    <w:qFormat/>
    <w:rsid w:val="00CC6EA6"/>
    <w:pPr>
      <w:numPr>
        <w:ilvl w:val="4"/>
        <w:numId w:val="7"/>
      </w:numPr>
      <w:tabs>
        <w:tab w:val="left" w:pos="1701"/>
      </w:tabs>
      <w:spacing w:before="240" w:after="120"/>
      <w:outlineLvl w:val="4"/>
    </w:pPr>
    <w:rPr>
      <w:b/>
      <w:szCs w:val="22"/>
    </w:rPr>
  </w:style>
  <w:style w:type="paragraph" w:styleId="berschrift6">
    <w:name w:val="heading 6"/>
    <w:basedOn w:val="Standard"/>
    <w:next w:val="Standard"/>
    <w:qFormat/>
    <w:pPr>
      <w:numPr>
        <w:ilvl w:val="5"/>
        <w:numId w:val="7"/>
      </w:numPr>
      <w:spacing w:before="120"/>
      <w:outlineLvl w:val="5"/>
    </w:pPr>
    <w:rPr>
      <w:b/>
      <w:szCs w:val="22"/>
    </w:rPr>
  </w:style>
  <w:style w:type="paragraph" w:styleId="berschrift7">
    <w:name w:val="heading 7"/>
    <w:basedOn w:val="Standard"/>
    <w:next w:val="Standard"/>
    <w:qFormat/>
    <w:pPr>
      <w:numPr>
        <w:ilvl w:val="6"/>
        <w:numId w:val="7"/>
      </w:numPr>
      <w:spacing w:before="240"/>
      <w:outlineLvl w:val="6"/>
    </w:pPr>
    <w:rPr>
      <w:sz w:val="20"/>
    </w:rPr>
  </w:style>
  <w:style w:type="paragraph" w:styleId="berschrift8">
    <w:name w:val="heading 8"/>
    <w:basedOn w:val="Standard"/>
    <w:next w:val="Standard"/>
    <w:qFormat/>
    <w:pPr>
      <w:numPr>
        <w:ilvl w:val="7"/>
        <w:numId w:val="7"/>
      </w:numPr>
      <w:spacing w:before="240"/>
      <w:outlineLvl w:val="7"/>
    </w:pPr>
    <w:rPr>
      <w:i/>
      <w:sz w:val="20"/>
    </w:rPr>
  </w:style>
  <w:style w:type="paragraph" w:styleId="berschrift9">
    <w:name w:val="heading 9"/>
    <w:basedOn w:val="Standard"/>
    <w:next w:val="Standard"/>
    <w:qFormat/>
    <w:pPr>
      <w:numPr>
        <w:ilvl w:val="8"/>
        <w:numId w:val="7"/>
      </w:numPr>
      <w:spacing w:before="240"/>
      <w:outlineLvl w:val="8"/>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weichung">
    <w:name w:val="Abweichung"/>
    <w:basedOn w:val="Standard"/>
    <w:next w:val="Standard"/>
    <w:rPr>
      <w:rFonts w:cs="Arial"/>
    </w:rPr>
  </w:style>
  <w:style w:type="paragraph" w:customStyle="1" w:styleId="Anlagen">
    <w:name w:val="Anlagen"/>
    <w:basedOn w:val="Standard"/>
    <w:next w:val="Standard"/>
    <w:rPr>
      <w:rFonts w:cs="Arial"/>
    </w:rPr>
  </w:style>
  <w:style w:type="paragraph" w:styleId="Anrede">
    <w:name w:val="Salutation"/>
    <w:basedOn w:val="Standard"/>
    <w:next w:val="Standard"/>
  </w:style>
  <w:style w:type="paragraph" w:customStyle="1" w:styleId="Antrag">
    <w:name w:val="Antrag"/>
    <w:basedOn w:val="Standard"/>
    <w:rPr>
      <w:rFonts w:cs="Arial"/>
    </w:rPr>
  </w:style>
  <w:style w:type="paragraph" w:customStyle="1" w:styleId="Auditor">
    <w:name w:val="Auditor"/>
    <w:basedOn w:val="Standard"/>
    <w:rPr>
      <w:rFonts w:cs="Arial"/>
    </w:rPr>
  </w:style>
  <w:style w:type="paragraph" w:customStyle="1" w:styleId="Auditplan">
    <w:name w:val="Auditplan"/>
    <w:basedOn w:val="Standard"/>
    <w:next w:val="Standard"/>
    <w:rPr>
      <w:rFonts w:cs="Arial"/>
    </w:rPr>
  </w:style>
  <w:style w:type="paragraph" w:customStyle="1" w:styleId="Betreff">
    <w:name w:val="Betreff"/>
    <w:basedOn w:val="Standard"/>
    <w:next w:val="Standard"/>
    <w:rPr>
      <w:rFonts w:cs="Arial"/>
      <w:b/>
    </w:rPr>
  </w:style>
  <w:style w:type="paragraph" w:styleId="Fuzeile">
    <w:name w:val="footer"/>
    <w:basedOn w:val="Standard"/>
    <w:link w:val="FuzeileZchn"/>
    <w:pPr>
      <w:tabs>
        <w:tab w:val="center" w:pos="4819"/>
        <w:tab w:val="right" w:pos="9071"/>
      </w:tabs>
    </w:pPr>
    <w:rPr>
      <w:lang w:val="de-DE"/>
    </w:rPr>
  </w:style>
  <w:style w:type="paragraph" w:customStyle="1" w:styleId="Kalibrierung">
    <w:name w:val="Kalibrierung"/>
    <w:basedOn w:val="Standard"/>
    <w:next w:val="Standard"/>
    <w:rPr>
      <w:rFonts w:cs="Arial"/>
    </w:rPr>
  </w:style>
  <w:style w:type="paragraph" w:styleId="Kopfzeile">
    <w:name w:val="header"/>
    <w:basedOn w:val="Standard"/>
    <w:pPr>
      <w:tabs>
        <w:tab w:val="center" w:pos="4536"/>
        <w:tab w:val="right" w:pos="9072"/>
      </w:tabs>
    </w:pPr>
  </w:style>
  <w:style w:type="paragraph" w:customStyle="1" w:styleId="Logo">
    <w:name w:val="Logo"/>
    <w:basedOn w:val="Standard"/>
    <w:next w:val="Standard"/>
    <w:rPr>
      <w:rFonts w:cs="Arial"/>
    </w:rPr>
  </w:style>
  <w:style w:type="paragraph" w:customStyle="1" w:styleId="QMH">
    <w:name w:val="QMH"/>
    <w:basedOn w:val="Standard"/>
    <w:next w:val="Standard"/>
    <w:rPr>
      <w:rFonts w:cs="Arial"/>
    </w:rPr>
  </w:style>
  <w:style w:type="paragraph" w:customStyle="1" w:styleId="Rechnung">
    <w:name w:val="Rechnung"/>
    <w:basedOn w:val="Standard"/>
    <w:next w:val="Standard"/>
    <w:rPr>
      <w:rFonts w:cs="Arial"/>
    </w:rPr>
  </w:style>
  <w:style w:type="paragraph" w:customStyle="1" w:styleId="Reise">
    <w:name w:val="Reise"/>
    <w:basedOn w:val="Standard"/>
    <w:next w:val="Standard"/>
    <w:rPr>
      <w:rFonts w:cs="Arial"/>
    </w:rPr>
  </w:style>
  <w:style w:type="paragraph" w:customStyle="1" w:styleId="Schlussformel">
    <w:name w:val="Schlussformel"/>
    <w:basedOn w:val="Standard"/>
    <w:next w:val="Standard"/>
    <w:rPr>
      <w:rFonts w:cs="Arial"/>
    </w:rPr>
  </w:style>
  <w:style w:type="paragraph" w:customStyle="1" w:styleId="Termine">
    <w:name w:val="Termine"/>
    <w:basedOn w:val="Standard"/>
    <w:next w:val="Standard"/>
    <w:rPr>
      <w:rFonts w:cs="Arial"/>
    </w:rPr>
  </w:style>
  <w:style w:type="paragraph" w:customStyle="1" w:styleId="Unterlagen">
    <w:name w:val="Unterlagen"/>
    <w:basedOn w:val="Standard"/>
    <w:next w:val="Standard"/>
    <w:rPr>
      <w:rFonts w:cs="Arial"/>
    </w:rPr>
  </w:style>
  <w:style w:type="paragraph" w:customStyle="1" w:styleId="Vernderung">
    <w:name w:val="Veränderung"/>
    <w:basedOn w:val="Standard"/>
    <w:next w:val="Standard"/>
    <w:rPr>
      <w:rFonts w:cs="Arial"/>
    </w:rPr>
  </w:style>
  <w:style w:type="paragraph" w:customStyle="1" w:styleId="Liste1">
    <w:name w:val="Liste_1"/>
    <w:basedOn w:val="Standard"/>
    <w:pPr>
      <w:numPr>
        <w:ilvl w:val="1"/>
        <w:numId w:val="5"/>
      </w:numPr>
      <w:tabs>
        <w:tab w:val="clear" w:pos="360"/>
        <w:tab w:val="num" w:pos="720"/>
      </w:tabs>
      <w:spacing w:after="0"/>
      <w:ind w:left="714" w:hanging="357"/>
    </w:pPr>
  </w:style>
  <w:style w:type="paragraph" w:customStyle="1" w:styleId="Gliederung2">
    <w:name w:val="Gliederung2"/>
    <w:basedOn w:val="Standard"/>
    <w:pPr>
      <w:numPr>
        <w:numId w:val="4"/>
      </w:numPr>
      <w:tabs>
        <w:tab w:val="clear" w:pos="360"/>
        <w:tab w:val="num" w:pos="720"/>
      </w:tabs>
      <w:ind w:left="720"/>
    </w:pPr>
  </w:style>
  <w:style w:type="paragraph" w:customStyle="1" w:styleId="Formatvorlage2">
    <w:name w:val="Formatvorlage2"/>
    <w:basedOn w:val="Standard"/>
    <w:autoRedefine/>
    <w:pPr>
      <w:numPr>
        <w:numId w:val="3"/>
      </w:numPr>
      <w:tabs>
        <w:tab w:val="clear" w:pos="1134"/>
        <w:tab w:val="num" w:pos="720"/>
        <w:tab w:val="left" w:pos="851"/>
      </w:tabs>
      <w:spacing w:after="120"/>
      <w:ind w:left="720" w:hanging="360"/>
      <w:jc w:val="center"/>
    </w:pPr>
    <w:rPr>
      <w:b/>
      <w:sz w:val="30"/>
    </w:rPr>
  </w:style>
  <w:style w:type="paragraph" w:styleId="Aufzhlungszeichen">
    <w:name w:val="List Bullet"/>
    <w:basedOn w:val="Standard"/>
    <w:autoRedefine/>
    <w:pPr>
      <w:numPr>
        <w:numId w:val="1"/>
      </w:numPr>
      <w:tabs>
        <w:tab w:val="clear" w:pos="360"/>
        <w:tab w:val="num" w:pos="720"/>
      </w:tabs>
      <w:ind w:left="720"/>
    </w:pPr>
  </w:style>
  <w:style w:type="paragraph" w:customStyle="1" w:styleId="Formatvorlageberschrift5Vor5ptNach0pt">
    <w:name w:val="Formatvorlage Überschrift 5 + Vor:  5 pt Nach:  0 pt"/>
    <w:basedOn w:val="berschrift5"/>
    <w:pPr>
      <w:numPr>
        <w:numId w:val="2"/>
      </w:numPr>
      <w:tabs>
        <w:tab w:val="clear" w:pos="1008"/>
        <w:tab w:val="num" w:pos="720"/>
      </w:tabs>
      <w:spacing w:before="100" w:after="0"/>
      <w:ind w:left="720" w:hanging="360"/>
    </w:pPr>
    <w:rPr>
      <w:rFonts w:eastAsia="Times New Roman" w:cs="Times New Roman"/>
      <w:bCs/>
      <w:szCs w:val="20"/>
    </w:rPr>
  </w:style>
  <w:style w:type="paragraph" w:customStyle="1" w:styleId="TOP1">
    <w:name w:val="TOP 1"/>
    <w:basedOn w:val="Standard"/>
    <w:pPr>
      <w:numPr>
        <w:numId w:val="6"/>
      </w:numPr>
      <w:tabs>
        <w:tab w:val="clear" w:pos="1440"/>
        <w:tab w:val="num" w:pos="720"/>
      </w:tabs>
      <w:ind w:left="720" w:hanging="360"/>
    </w:pPr>
  </w:style>
  <w:style w:type="character" w:styleId="Hyperlink">
    <w:name w:val="Hyperlink"/>
    <w:uiPriority w:val="99"/>
    <w:rsid w:val="0053448B"/>
    <w:rPr>
      <w:noProof/>
      <w:color w:val="0000FF"/>
      <w:u w:val="single"/>
    </w:rPr>
  </w:style>
  <w:style w:type="paragraph" w:styleId="Verzeichnis1">
    <w:name w:val="toc 1"/>
    <w:basedOn w:val="Standard"/>
    <w:next w:val="Standard"/>
    <w:uiPriority w:val="39"/>
    <w:rsid w:val="002C3FB7"/>
    <w:pPr>
      <w:tabs>
        <w:tab w:val="left" w:pos="851"/>
        <w:tab w:val="right" w:leader="dot" w:pos="9072"/>
      </w:tabs>
      <w:spacing w:before="40" w:after="40"/>
    </w:pPr>
    <w:rPr>
      <w:rFonts w:eastAsia="Times New Roman" w:cs="Times New Roman"/>
      <w:b/>
      <w:noProof/>
      <w:color w:val="auto"/>
      <w:sz w:val="24"/>
    </w:rPr>
  </w:style>
  <w:style w:type="paragraph" w:customStyle="1" w:styleId="Anmerkung">
    <w:name w:val="Anmerkung"/>
    <w:basedOn w:val="Standard"/>
    <w:rPr>
      <w:i/>
    </w:rPr>
  </w:style>
  <w:style w:type="character" w:styleId="Seitenzahl">
    <w:name w:val="page number"/>
    <w:rPr>
      <w:rFonts w:ascii="Arial" w:hAnsi="Arial"/>
      <w:sz w:val="20"/>
    </w:rPr>
  </w:style>
  <w:style w:type="character" w:styleId="Zeilennummer">
    <w:name w:val="line number"/>
    <w:basedOn w:val="Absatz-Standardschriftart"/>
  </w:style>
  <w:style w:type="paragraph" w:styleId="Verzeichnis2">
    <w:name w:val="toc 2"/>
    <w:basedOn w:val="Standard"/>
    <w:next w:val="Standard"/>
    <w:uiPriority w:val="39"/>
    <w:rsid w:val="002C3FB7"/>
    <w:pPr>
      <w:tabs>
        <w:tab w:val="left" w:pos="851"/>
        <w:tab w:val="right" w:leader="dot" w:pos="9072"/>
      </w:tabs>
      <w:spacing w:before="20" w:after="20"/>
    </w:pPr>
    <w:rPr>
      <w:rFonts w:eastAsia="Times New Roman" w:cs="Times New Roman"/>
      <w:b/>
      <w:noProof/>
      <w:color w:val="auto"/>
      <w:szCs w:val="20"/>
    </w:rPr>
  </w:style>
  <w:style w:type="paragraph" w:customStyle="1" w:styleId="A2">
    <w:name w:val="A2"/>
    <w:basedOn w:val="Standard"/>
    <w:pPr>
      <w:ind w:left="567" w:hanging="567"/>
    </w:pPr>
    <w:rPr>
      <w:sz w:val="24"/>
    </w:rPr>
  </w:style>
  <w:style w:type="paragraph" w:customStyle="1" w:styleId="A3">
    <w:name w:val="A3"/>
    <w:basedOn w:val="Standard"/>
    <w:pPr>
      <w:ind w:left="284" w:hanging="284"/>
    </w:pPr>
    <w:rPr>
      <w:sz w:val="24"/>
    </w:rPr>
  </w:style>
  <w:style w:type="paragraph" w:styleId="Beschriftung">
    <w:name w:val="caption"/>
    <w:basedOn w:val="Standard"/>
    <w:next w:val="Standard"/>
    <w:qFormat/>
    <w:rsid w:val="006621DD"/>
    <w:pPr>
      <w:framePr w:w="4219" w:hSpace="141" w:wrap="around" w:vAnchor="text" w:hAnchor="text" w:y="1"/>
      <w:spacing w:before="120" w:after="120" w:line="240" w:lineRule="atLeast"/>
      <w:ind w:left="624" w:hanging="624"/>
      <w:jc w:val="left"/>
    </w:pPr>
    <w:rPr>
      <w:sz w:val="20"/>
    </w:rPr>
  </w:style>
  <w:style w:type="character" w:styleId="BesuchterHyperlink">
    <w:name w:val="FollowedHyperlink"/>
    <w:rPr>
      <w:color w:val="800080"/>
      <w:u w:val="single"/>
    </w:rPr>
  </w:style>
  <w:style w:type="paragraph" w:styleId="Endnotentext">
    <w:name w:val="endnote text"/>
    <w:basedOn w:val="Standard"/>
    <w:semiHidden/>
    <w:pPr>
      <w:ind w:left="227" w:hanging="227"/>
      <w:jc w:val="left"/>
    </w:pPr>
    <w:rPr>
      <w:sz w:val="20"/>
    </w:rPr>
  </w:style>
  <w:style w:type="paragraph" w:customStyle="1" w:styleId="Entwurf">
    <w:name w:val="Entwurf"/>
    <w:basedOn w:val="Standard"/>
    <w:pPr>
      <w:spacing w:after="360" w:line="480" w:lineRule="auto"/>
    </w:pPr>
  </w:style>
  <w:style w:type="paragraph" w:customStyle="1" w:styleId="Entwrfegro">
    <w:name w:val="Entwürfe_groß"/>
    <w:basedOn w:val="Standard"/>
    <w:pPr>
      <w:spacing w:after="240" w:line="480" w:lineRule="auto"/>
    </w:pPr>
    <w:rPr>
      <w:sz w:val="32"/>
    </w:rPr>
  </w:style>
  <w:style w:type="character" w:styleId="Fett">
    <w:name w:val="Strong"/>
    <w:qFormat/>
    <w:rPr>
      <w:b/>
      <w:bCs/>
    </w:rPr>
  </w:style>
  <w:style w:type="paragraph" w:customStyle="1" w:styleId="Formatvorlageberschrift5Vor5ptNach0pt1">
    <w:name w:val="Formatvorlage Überschrift 5 + Vor:  5 pt Nach:  0 pt1"/>
    <w:basedOn w:val="berschrift5"/>
    <w:pPr>
      <w:numPr>
        <w:ilvl w:val="0"/>
        <w:numId w:val="0"/>
      </w:numPr>
      <w:spacing w:before="100" w:after="0"/>
    </w:pPr>
    <w:rPr>
      <w:rFonts w:eastAsia="Times New Roman" w:cs="Times New Roman"/>
      <w:bCs/>
      <w:szCs w:val="20"/>
    </w:rPr>
  </w:style>
  <w:style w:type="paragraph" w:customStyle="1" w:styleId="FormatvorlageVerzeichnis1Vor0ptNach3pt">
    <w:name w:val="Formatvorlage Verzeichnis 1 + Vor:  0 pt Nach:  3 pt"/>
    <w:basedOn w:val="Verzeichnis1"/>
    <w:pPr>
      <w:tabs>
        <w:tab w:val="left" w:pos="7655"/>
      </w:tabs>
      <w:spacing w:before="0" w:after="60"/>
    </w:pPr>
    <w:rPr>
      <w:bCs/>
      <w:szCs w:val="20"/>
    </w:rPr>
  </w:style>
  <w:style w:type="paragraph" w:customStyle="1" w:styleId="Formatvorlage3">
    <w:name w:val="Formatvorlage3"/>
    <w:basedOn w:val="Standard"/>
    <w:autoRedefine/>
    <w:pPr>
      <w:tabs>
        <w:tab w:val="left" w:pos="851"/>
      </w:tabs>
      <w:spacing w:after="120"/>
      <w:jc w:val="center"/>
    </w:pPr>
    <w:rPr>
      <w:b/>
      <w:sz w:val="30"/>
    </w:rPr>
  </w:style>
  <w:style w:type="paragraph" w:styleId="Funotentext">
    <w:name w:val="footnote text"/>
    <w:basedOn w:val="Standard"/>
    <w:semiHidden/>
    <w:pPr>
      <w:jc w:val="left"/>
    </w:pPr>
    <w:rPr>
      <w:sz w:val="18"/>
    </w:rPr>
  </w:style>
  <w:style w:type="character" w:styleId="Funotenzeichen">
    <w:name w:val="footnote reference"/>
    <w:semiHidden/>
    <w:rPr>
      <w:vertAlign w:val="superscript"/>
    </w:rPr>
  </w:style>
  <w:style w:type="paragraph" w:customStyle="1" w:styleId="Gliederung3">
    <w:name w:val="Gliederung3"/>
    <w:basedOn w:val="Standard"/>
    <w:pPr>
      <w:ind w:left="567"/>
    </w:pPr>
  </w:style>
  <w:style w:type="paragraph" w:customStyle="1" w:styleId="Gliederung4">
    <w:name w:val="Gliederung4"/>
    <w:basedOn w:val="Standard"/>
    <w:pPr>
      <w:ind w:left="851"/>
    </w:pPr>
  </w:style>
  <w:style w:type="character" w:styleId="Hervorhebung">
    <w:name w:val="Emphasis"/>
    <w:qFormat/>
    <w:rPr>
      <w:i/>
      <w:iCs/>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character" w:styleId="Kommentarzeichen">
    <w:name w:val="annotation reference"/>
    <w:semiHidden/>
    <w:rPr>
      <w:sz w:val="16"/>
      <w:szCs w:val="16"/>
    </w:rPr>
  </w:style>
  <w:style w:type="character" w:customStyle="1" w:styleId="PersnlicherAntwortstil">
    <w:name w:val="Persönlicher Antwortstil"/>
    <w:rPr>
      <w:rFonts w:ascii="Arial" w:hAnsi="Arial" w:cs="Arial"/>
      <w:color w:val="auto"/>
      <w:sz w:val="20"/>
    </w:rPr>
  </w:style>
  <w:style w:type="character" w:customStyle="1" w:styleId="PersnlicherErstellstil">
    <w:name w:val="Persönlicher Erstellstil"/>
    <w:rPr>
      <w:rFonts w:ascii="Arial" w:hAnsi="Arial" w:cs="Arial"/>
      <w:color w:val="auto"/>
      <w:sz w:val="20"/>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pPr>
      <w:widowControl/>
      <w:suppressAutoHyphens w:val="0"/>
      <w:spacing w:before="100" w:beforeAutospacing="1" w:after="100" w:afterAutospacing="1"/>
      <w:jc w:val="left"/>
    </w:pPr>
    <w:rPr>
      <w:rFonts w:ascii="Times New Roman" w:eastAsia="Times New Roman" w:hAnsi="Times New Roman" w:cs="Times New Roman"/>
      <w:color w:val="auto"/>
      <w:sz w:val="24"/>
    </w:rPr>
  </w:style>
  <w:style w:type="paragraph" w:styleId="Standardeinzug">
    <w:name w:val="Normal Indent"/>
    <w:basedOn w:val="Standard"/>
    <w:pPr>
      <w:ind w:left="708"/>
    </w:pPr>
  </w:style>
  <w:style w:type="paragraph" w:customStyle="1" w:styleId="TabellenText">
    <w:name w:val="TabellenText"/>
    <w:basedOn w:val="Standard"/>
    <w:pPr>
      <w:widowControl/>
      <w:suppressAutoHyphens w:val="0"/>
      <w:spacing w:before="60" w:after="40"/>
      <w:jc w:val="center"/>
    </w:pPr>
    <w:rPr>
      <w:rFonts w:eastAsia="Times New Roman" w:cs="Times New Roman"/>
      <w:sz w:val="18"/>
      <w:szCs w:val="20"/>
    </w:rPr>
  </w:style>
  <w:style w:type="paragraph" w:customStyle="1" w:styleId="Textkursiv">
    <w:name w:val="Text kursiv"/>
    <w:basedOn w:val="Standard"/>
    <w:pPr>
      <w:widowControl/>
      <w:tabs>
        <w:tab w:val="left" w:pos="284"/>
        <w:tab w:val="left" w:pos="709"/>
        <w:tab w:val="left" w:pos="993"/>
      </w:tabs>
      <w:suppressAutoHyphens w:val="0"/>
      <w:spacing w:after="0"/>
      <w:ind w:left="993"/>
      <w:jc w:val="left"/>
    </w:pPr>
    <w:rPr>
      <w:rFonts w:eastAsia="Times New Roman" w:cs="Times New Roman"/>
      <w:i/>
      <w:color w:val="auto"/>
      <w:szCs w:val="20"/>
    </w:rPr>
  </w:style>
  <w:style w:type="paragraph" w:styleId="Textkrper">
    <w:name w:val="Body Text"/>
    <w:basedOn w:val="Standard"/>
    <w:pPr>
      <w:spacing w:after="120" w:line="240" w:lineRule="exact"/>
    </w:pPr>
  </w:style>
  <w:style w:type="paragraph" w:styleId="Textkrper2">
    <w:name w:val="Body Text 2"/>
    <w:basedOn w:val="Standard"/>
    <w:pPr>
      <w:spacing w:after="120" w:line="240" w:lineRule="atLeast"/>
    </w:pPr>
    <w:rPr>
      <w:b/>
      <w:i/>
    </w:rPr>
  </w:style>
  <w:style w:type="paragraph" w:styleId="Textkrper3">
    <w:name w:val="Body Text 3"/>
    <w:basedOn w:val="Standard"/>
    <w:rPr>
      <w:sz w:val="18"/>
    </w:rPr>
  </w:style>
  <w:style w:type="paragraph" w:styleId="Textkrper-Einzug2">
    <w:name w:val="Body Text Indent 2"/>
    <w:basedOn w:val="Standard"/>
    <w:pPr>
      <w:ind w:left="113" w:hanging="113"/>
    </w:pPr>
    <w:rPr>
      <w:sz w:val="18"/>
    </w:rPr>
  </w:style>
  <w:style w:type="paragraph" w:styleId="Textkrper-Einzug3">
    <w:name w:val="Body Text Indent 3"/>
    <w:basedOn w:val="Standard"/>
    <w:pPr>
      <w:ind w:left="170" w:hanging="170"/>
    </w:pPr>
    <w:rPr>
      <w:sz w:val="18"/>
    </w:rPr>
  </w:style>
  <w:style w:type="paragraph" w:styleId="Textkrper-Zeileneinzug">
    <w:name w:val="Body Text Indent"/>
    <w:basedOn w:val="Standard"/>
    <w:pPr>
      <w:ind w:left="150" w:hanging="150"/>
    </w:pPr>
    <w:rPr>
      <w:sz w:val="18"/>
    </w:rPr>
  </w:style>
  <w:style w:type="character" w:customStyle="1" w:styleId="txt12">
    <w:name w:val="txt12"/>
    <w:basedOn w:val="Absatz-Standardschriftart"/>
  </w:style>
  <w:style w:type="character" w:customStyle="1" w:styleId="berschrift5ZchnZchn">
    <w:name w:val="Überschrift 5 Zchn Zchn"/>
    <w:rPr>
      <w:rFonts w:ascii="Arial" w:eastAsia="HG Mincho Light J" w:hAnsi="Arial" w:cs="Arial Unicode MS"/>
      <w:b/>
      <w:color w:val="000000"/>
      <w:sz w:val="22"/>
      <w:szCs w:val="22"/>
      <w:lang w:val="de-DE" w:bidi="ar-SA"/>
    </w:rPr>
  </w:style>
  <w:style w:type="paragraph" w:styleId="Untertitel">
    <w:name w:val="Subtitle"/>
    <w:basedOn w:val="Standard"/>
    <w:qFormat/>
    <w:pPr>
      <w:spacing w:before="60" w:line="240" w:lineRule="exact"/>
    </w:pPr>
    <w:rPr>
      <w:b/>
      <w:sz w:val="28"/>
    </w:rPr>
  </w:style>
  <w:style w:type="paragraph" w:styleId="Verzeichnis3">
    <w:name w:val="toc 3"/>
    <w:basedOn w:val="Standard"/>
    <w:next w:val="Standard"/>
    <w:uiPriority w:val="39"/>
    <w:rsid w:val="002C3FB7"/>
    <w:pPr>
      <w:tabs>
        <w:tab w:val="left" w:pos="851"/>
        <w:tab w:val="right" w:leader="dot" w:pos="9072"/>
      </w:tabs>
      <w:spacing w:before="20" w:after="20"/>
      <w:jc w:val="left"/>
    </w:pPr>
    <w:rPr>
      <w:rFonts w:eastAsia="Times New Roman" w:cs="Times New Roman"/>
      <w:noProof/>
      <w:color w:val="auto"/>
      <w:szCs w:val="22"/>
    </w:rPr>
  </w:style>
  <w:style w:type="paragraph" w:styleId="Verzeichnis4">
    <w:name w:val="toc 4"/>
    <w:basedOn w:val="Standard"/>
    <w:next w:val="Standard"/>
    <w:uiPriority w:val="39"/>
    <w:rsid w:val="002C3FB7"/>
    <w:pPr>
      <w:tabs>
        <w:tab w:val="left" w:pos="851"/>
        <w:tab w:val="right" w:leader="dot" w:pos="9072"/>
      </w:tabs>
      <w:spacing w:before="20" w:after="20"/>
      <w:jc w:val="left"/>
    </w:pPr>
    <w:rPr>
      <w:rFonts w:eastAsia="Times New Roman" w:cs="Times New Roman"/>
      <w:noProof/>
      <w:color w:val="auto"/>
      <w:szCs w:val="22"/>
    </w:rPr>
  </w:style>
  <w:style w:type="paragraph" w:styleId="Verzeichnis5">
    <w:name w:val="toc 5"/>
    <w:basedOn w:val="Standard"/>
    <w:next w:val="Standard"/>
    <w:uiPriority w:val="39"/>
    <w:rsid w:val="0053448B"/>
    <w:pPr>
      <w:tabs>
        <w:tab w:val="right" w:leader="dot" w:pos="9072"/>
      </w:tabs>
      <w:jc w:val="left"/>
    </w:pPr>
    <w:rPr>
      <w:sz w:val="20"/>
    </w:rPr>
  </w:style>
  <w:style w:type="paragraph" w:styleId="Verzeichnis6">
    <w:name w:val="toc 6"/>
    <w:basedOn w:val="Standard"/>
    <w:next w:val="Standard"/>
    <w:semiHidden/>
    <w:pPr>
      <w:tabs>
        <w:tab w:val="right" w:leader="dot" w:pos="8958"/>
      </w:tabs>
      <w:ind w:left="1000"/>
    </w:pPr>
    <w:rPr>
      <w:sz w:val="20"/>
    </w:rPr>
  </w:style>
  <w:style w:type="paragraph" w:styleId="Verzeichnis7">
    <w:name w:val="toc 7"/>
    <w:basedOn w:val="Standard"/>
    <w:next w:val="Standard"/>
    <w:semiHidden/>
    <w:pPr>
      <w:tabs>
        <w:tab w:val="right" w:leader="dot" w:pos="8958"/>
      </w:tabs>
      <w:ind w:left="1200"/>
    </w:pPr>
    <w:rPr>
      <w:sz w:val="20"/>
    </w:rPr>
  </w:style>
  <w:style w:type="paragraph" w:styleId="Verzeichnis8">
    <w:name w:val="toc 8"/>
    <w:basedOn w:val="Standard"/>
    <w:next w:val="Standard"/>
    <w:semiHidden/>
    <w:pPr>
      <w:tabs>
        <w:tab w:val="right" w:leader="dot" w:pos="8958"/>
      </w:tabs>
      <w:ind w:left="1400"/>
    </w:pPr>
    <w:rPr>
      <w:sz w:val="20"/>
    </w:rPr>
  </w:style>
  <w:style w:type="paragraph" w:styleId="Verzeichnis9">
    <w:name w:val="toc 9"/>
    <w:basedOn w:val="Standard"/>
    <w:next w:val="Standard"/>
    <w:semiHidden/>
    <w:pPr>
      <w:tabs>
        <w:tab w:val="right" w:leader="dot" w:pos="8958"/>
      </w:tabs>
      <w:jc w:val="left"/>
    </w:pPr>
    <w:rPr>
      <w:b/>
      <w:sz w:val="24"/>
    </w:rPr>
  </w:style>
  <w:style w:type="paragraph" w:styleId="Dokumentstruktur">
    <w:name w:val="Document Map"/>
    <w:basedOn w:val="Standard"/>
    <w:semiHidden/>
    <w:pPr>
      <w:shd w:val="clear" w:color="auto" w:fill="000080"/>
    </w:pPr>
    <w:rPr>
      <w:rFonts w:ascii="Tahoma" w:hAnsi="Tahoma" w:cs="Tahoma"/>
    </w:rPr>
  </w:style>
  <w:style w:type="paragraph" w:customStyle="1" w:styleId="ZwischenTitel">
    <w:name w:val="ZwischenTitel"/>
    <w:basedOn w:val="Standard"/>
    <w:pPr>
      <w:keepN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120" w:after="0" w:line="240" w:lineRule="atLeast"/>
    </w:pPr>
    <w:rPr>
      <w:rFonts w:eastAsia="Times New Roman" w:cs="Times New Roman"/>
      <w:b/>
      <w:color w:val="auto"/>
      <w:sz w:val="20"/>
      <w:szCs w:val="20"/>
    </w:rPr>
  </w:style>
  <w:style w:type="paragraph" w:customStyle="1" w:styleId="Adrefeld">
    <w:name w:val="Adreßfeld"/>
    <w:rPr>
      <w:noProof/>
      <w:sz w:val="22"/>
    </w:rPr>
  </w:style>
  <w:style w:type="character" w:customStyle="1" w:styleId="berschrift3Zchn">
    <w:name w:val="Überschrift 3 Zchn"/>
    <w:rPr>
      <w:rFonts w:ascii="Arial" w:eastAsia="HG Mincho Light J" w:hAnsi="Arial" w:cs="Arial Unicode MS"/>
      <w:b/>
      <w:color w:val="000000"/>
      <w:sz w:val="22"/>
      <w:szCs w:val="24"/>
      <w:lang w:val="de-DE" w:bidi="ar-SA"/>
    </w:rPr>
  </w:style>
  <w:style w:type="character" w:customStyle="1" w:styleId="berschrift1Zchn">
    <w:name w:val="Überschrift 1 Zchn"/>
    <w:rPr>
      <w:rFonts w:ascii="Arial" w:eastAsia="HG Mincho Light J" w:hAnsi="Arial" w:cs="Arial Unicode MS"/>
      <w:b/>
      <w:color w:val="000000"/>
      <w:kern w:val="28"/>
      <w:sz w:val="26"/>
      <w:szCs w:val="24"/>
      <w:lang w:val="de-DE" w:bidi="ar-SA"/>
    </w:rPr>
  </w:style>
  <w:style w:type="paragraph" w:customStyle="1" w:styleId="StandardText">
    <w:name w:val="Standard_Text"/>
    <w:basedOn w:val="Standard"/>
    <w:pPr>
      <w:spacing w:before="120"/>
    </w:pPr>
  </w:style>
  <w:style w:type="character" w:customStyle="1" w:styleId="berschrift3Zchn1">
    <w:name w:val="Überschrift 3 Zchn1"/>
    <w:rsid w:val="005F167B"/>
    <w:rPr>
      <w:rFonts w:ascii="Arial" w:eastAsia="HG Mincho Light J" w:hAnsi="Arial" w:cs="Arial Unicode MS"/>
      <w:b/>
      <w:color w:val="000000"/>
      <w:sz w:val="22"/>
      <w:szCs w:val="24"/>
      <w:lang w:val="de-DE" w:bidi="ar-SA"/>
    </w:rPr>
  </w:style>
  <w:style w:type="character" w:customStyle="1" w:styleId="berschrift5Zchn">
    <w:name w:val="Überschrift 5 Zchn"/>
    <w:rsid w:val="002D4B6F"/>
    <w:rPr>
      <w:rFonts w:ascii="Arial" w:eastAsia="HG Mincho Light J" w:hAnsi="Arial" w:cs="Arial Unicode MS"/>
      <w:b/>
      <w:color w:val="000000"/>
      <w:sz w:val="24"/>
      <w:szCs w:val="24"/>
      <w:lang w:val="de-DE" w:bidi="ar-SA"/>
    </w:rPr>
  </w:style>
  <w:style w:type="character" w:customStyle="1" w:styleId="berschrift4Zchn">
    <w:name w:val="Überschrift 4 Zchn"/>
    <w:link w:val="berschrift4"/>
    <w:rsid w:val="00777079"/>
    <w:rPr>
      <w:rFonts w:ascii="Arial" w:eastAsia="HG Mincho Light J" w:hAnsi="Arial" w:cs="Arial Unicode MS"/>
      <w:b/>
      <w:color w:val="000000"/>
      <w:sz w:val="22"/>
      <w:szCs w:val="24"/>
      <w:lang w:val="en-GB"/>
    </w:rPr>
  </w:style>
  <w:style w:type="table" w:styleId="Tabellenraster">
    <w:name w:val="Table Grid"/>
    <w:basedOn w:val="NormaleTabelle"/>
    <w:rsid w:val="00AF3F79"/>
    <w:pPr>
      <w:widowControl w:val="0"/>
      <w:suppressAutoHyphens/>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9F2574"/>
    <w:rPr>
      <w:rFonts w:ascii="Arial" w:eastAsia="HG Mincho Light J" w:hAnsi="Arial" w:cs="Arial Unicode MS"/>
      <w:color w:val="000000"/>
      <w:sz w:val="22"/>
      <w:szCs w:val="24"/>
      <w:lang w:val="de-DE" w:bidi="ar-SA"/>
    </w:rPr>
  </w:style>
  <w:style w:type="paragraph" w:styleId="Index1">
    <w:name w:val="index 1"/>
    <w:basedOn w:val="Standard"/>
    <w:next w:val="Standard"/>
    <w:autoRedefine/>
    <w:semiHidden/>
    <w:rsid w:val="00792D5A"/>
    <w:pPr>
      <w:tabs>
        <w:tab w:val="right" w:leader="dot" w:pos="4619"/>
      </w:tabs>
      <w:spacing w:after="0"/>
      <w:ind w:left="220" w:hanging="220"/>
      <w:jc w:val="left"/>
    </w:pPr>
    <w:rPr>
      <w:rFonts w:cs="Times New Roman"/>
      <w:sz w:val="18"/>
      <w:szCs w:val="18"/>
    </w:rPr>
  </w:style>
  <w:style w:type="character" w:customStyle="1" w:styleId="titel1">
    <w:name w:val="titel1"/>
    <w:rsid w:val="004A012B"/>
    <w:rPr>
      <w:b/>
      <w:bCs/>
      <w:vanish w:val="0"/>
      <w:webHidden w:val="0"/>
      <w:color w:val="333333"/>
      <w:sz w:val="26"/>
      <w:szCs w:val="26"/>
      <w:specVanish w:val="0"/>
    </w:rPr>
  </w:style>
  <w:style w:type="paragraph" w:styleId="Index2">
    <w:name w:val="index 2"/>
    <w:basedOn w:val="Standard"/>
    <w:next w:val="Standard"/>
    <w:autoRedefine/>
    <w:semiHidden/>
    <w:rsid w:val="006E4C56"/>
    <w:pPr>
      <w:spacing w:after="0"/>
      <w:ind w:left="440" w:hanging="220"/>
      <w:jc w:val="left"/>
    </w:pPr>
    <w:rPr>
      <w:rFonts w:ascii="Times New Roman" w:hAnsi="Times New Roman" w:cs="Times New Roman"/>
      <w:sz w:val="18"/>
      <w:szCs w:val="18"/>
    </w:rPr>
  </w:style>
  <w:style w:type="paragraph" w:styleId="Index3">
    <w:name w:val="index 3"/>
    <w:basedOn w:val="Standard"/>
    <w:next w:val="Standard"/>
    <w:autoRedefine/>
    <w:semiHidden/>
    <w:rsid w:val="006E4C56"/>
    <w:pPr>
      <w:spacing w:after="0"/>
      <w:ind w:left="660" w:hanging="220"/>
      <w:jc w:val="left"/>
    </w:pPr>
    <w:rPr>
      <w:rFonts w:ascii="Times New Roman" w:hAnsi="Times New Roman" w:cs="Times New Roman"/>
      <w:sz w:val="18"/>
      <w:szCs w:val="18"/>
    </w:rPr>
  </w:style>
  <w:style w:type="paragraph" w:styleId="Index4">
    <w:name w:val="index 4"/>
    <w:basedOn w:val="Standard"/>
    <w:next w:val="Standard"/>
    <w:autoRedefine/>
    <w:semiHidden/>
    <w:rsid w:val="006E4C56"/>
    <w:pPr>
      <w:spacing w:after="0"/>
      <w:ind w:left="880" w:hanging="220"/>
      <w:jc w:val="left"/>
    </w:pPr>
    <w:rPr>
      <w:rFonts w:ascii="Times New Roman" w:hAnsi="Times New Roman" w:cs="Times New Roman"/>
      <w:sz w:val="18"/>
      <w:szCs w:val="18"/>
    </w:rPr>
  </w:style>
  <w:style w:type="paragraph" w:styleId="Index5">
    <w:name w:val="index 5"/>
    <w:basedOn w:val="Standard"/>
    <w:next w:val="Standard"/>
    <w:autoRedefine/>
    <w:semiHidden/>
    <w:rsid w:val="006E4C56"/>
    <w:pPr>
      <w:spacing w:after="0"/>
      <w:ind w:left="1100" w:hanging="220"/>
      <w:jc w:val="left"/>
    </w:pPr>
    <w:rPr>
      <w:rFonts w:ascii="Times New Roman" w:hAnsi="Times New Roman" w:cs="Times New Roman"/>
      <w:sz w:val="18"/>
      <w:szCs w:val="18"/>
    </w:rPr>
  </w:style>
  <w:style w:type="paragraph" w:styleId="Index6">
    <w:name w:val="index 6"/>
    <w:basedOn w:val="Standard"/>
    <w:next w:val="Standard"/>
    <w:autoRedefine/>
    <w:semiHidden/>
    <w:rsid w:val="006E4C56"/>
    <w:pPr>
      <w:spacing w:after="0"/>
      <w:ind w:left="1320" w:hanging="220"/>
      <w:jc w:val="left"/>
    </w:pPr>
    <w:rPr>
      <w:rFonts w:ascii="Times New Roman" w:hAnsi="Times New Roman" w:cs="Times New Roman"/>
      <w:sz w:val="18"/>
      <w:szCs w:val="18"/>
    </w:rPr>
  </w:style>
  <w:style w:type="paragraph" w:styleId="Index7">
    <w:name w:val="index 7"/>
    <w:basedOn w:val="Standard"/>
    <w:next w:val="Standard"/>
    <w:autoRedefine/>
    <w:semiHidden/>
    <w:rsid w:val="006E4C56"/>
    <w:pPr>
      <w:spacing w:after="0"/>
      <w:ind w:left="1540" w:hanging="220"/>
      <w:jc w:val="left"/>
    </w:pPr>
    <w:rPr>
      <w:rFonts w:ascii="Times New Roman" w:hAnsi="Times New Roman" w:cs="Times New Roman"/>
      <w:sz w:val="18"/>
      <w:szCs w:val="18"/>
    </w:rPr>
  </w:style>
  <w:style w:type="paragraph" w:styleId="Index8">
    <w:name w:val="index 8"/>
    <w:basedOn w:val="Standard"/>
    <w:next w:val="Standard"/>
    <w:autoRedefine/>
    <w:semiHidden/>
    <w:rsid w:val="006E4C56"/>
    <w:pPr>
      <w:spacing w:after="0"/>
      <w:ind w:left="1760" w:hanging="220"/>
      <w:jc w:val="left"/>
    </w:pPr>
    <w:rPr>
      <w:rFonts w:ascii="Times New Roman" w:hAnsi="Times New Roman" w:cs="Times New Roman"/>
      <w:sz w:val="18"/>
      <w:szCs w:val="18"/>
    </w:rPr>
  </w:style>
  <w:style w:type="paragraph" w:styleId="Index9">
    <w:name w:val="index 9"/>
    <w:basedOn w:val="Standard"/>
    <w:next w:val="Standard"/>
    <w:autoRedefine/>
    <w:semiHidden/>
    <w:rsid w:val="006E4C56"/>
    <w:pPr>
      <w:spacing w:after="0"/>
      <w:ind w:left="1980" w:hanging="220"/>
      <w:jc w:val="left"/>
    </w:pPr>
    <w:rPr>
      <w:rFonts w:ascii="Times New Roman" w:hAnsi="Times New Roman" w:cs="Times New Roman"/>
      <w:sz w:val="18"/>
      <w:szCs w:val="18"/>
    </w:rPr>
  </w:style>
  <w:style w:type="paragraph" w:styleId="Indexberschrift">
    <w:name w:val="index heading"/>
    <w:basedOn w:val="Standard"/>
    <w:next w:val="Index1"/>
    <w:semiHidden/>
    <w:rsid w:val="00792D5A"/>
    <w:pPr>
      <w:spacing w:before="240" w:after="120"/>
      <w:jc w:val="left"/>
    </w:pPr>
    <w:rPr>
      <w:rFonts w:cs="Times New Roman"/>
      <w:b/>
      <w:bCs/>
      <w:sz w:val="26"/>
      <w:szCs w:val="26"/>
    </w:rPr>
  </w:style>
  <w:style w:type="paragraph" w:styleId="Abbildungsverzeichnis">
    <w:name w:val="table of figures"/>
    <w:basedOn w:val="Standard"/>
    <w:next w:val="Standard"/>
    <w:semiHidden/>
    <w:rsid w:val="00C102F4"/>
  </w:style>
  <w:style w:type="paragraph" w:styleId="Aufzhlungszeichen2">
    <w:name w:val="List Bullet 2"/>
    <w:basedOn w:val="Standard"/>
    <w:rsid w:val="00C102F4"/>
    <w:pPr>
      <w:numPr>
        <w:numId w:val="8"/>
      </w:numPr>
    </w:pPr>
  </w:style>
  <w:style w:type="paragraph" w:styleId="Aufzhlungszeichen3">
    <w:name w:val="List Bullet 3"/>
    <w:basedOn w:val="Standard"/>
    <w:rsid w:val="00C102F4"/>
    <w:pPr>
      <w:numPr>
        <w:numId w:val="9"/>
      </w:numPr>
    </w:pPr>
  </w:style>
  <w:style w:type="paragraph" w:styleId="Aufzhlungszeichen4">
    <w:name w:val="List Bullet 4"/>
    <w:basedOn w:val="Standard"/>
    <w:rsid w:val="00C102F4"/>
    <w:pPr>
      <w:numPr>
        <w:numId w:val="10"/>
      </w:numPr>
    </w:pPr>
  </w:style>
  <w:style w:type="paragraph" w:styleId="Aufzhlungszeichen5">
    <w:name w:val="List Bullet 5"/>
    <w:basedOn w:val="Standard"/>
    <w:rsid w:val="00C102F4"/>
    <w:pPr>
      <w:numPr>
        <w:numId w:val="11"/>
      </w:numPr>
    </w:pPr>
  </w:style>
  <w:style w:type="paragraph" w:styleId="Blocktext">
    <w:name w:val="Block Text"/>
    <w:basedOn w:val="Standard"/>
    <w:rsid w:val="00C102F4"/>
    <w:pPr>
      <w:spacing w:after="120"/>
      <w:ind w:left="1440" w:right="1440"/>
    </w:pPr>
  </w:style>
  <w:style w:type="paragraph" w:styleId="Datum">
    <w:name w:val="Date"/>
    <w:basedOn w:val="Standard"/>
    <w:next w:val="Standard"/>
    <w:rsid w:val="00C102F4"/>
  </w:style>
  <w:style w:type="paragraph" w:styleId="E-Mail-Signatur">
    <w:name w:val="E-mail Signature"/>
    <w:basedOn w:val="Standard"/>
    <w:rsid w:val="00C102F4"/>
  </w:style>
  <w:style w:type="paragraph" w:styleId="Fu-Endnotenberschrift">
    <w:name w:val="Note Heading"/>
    <w:basedOn w:val="Standard"/>
    <w:next w:val="Standard"/>
    <w:rsid w:val="00C102F4"/>
  </w:style>
  <w:style w:type="paragraph" w:styleId="Gruformel">
    <w:name w:val="Closing"/>
    <w:basedOn w:val="Standard"/>
    <w:rsid w:val="00C102F4"/>
    <w:pPr>
      <w:ind w:left="4252"/>
    </w:pPr>
  </w:style>
  <w:style w:type="paragraph" w:styleId="HTMLAdresse">
    <w:name w:val="HTML Address"/>
    <w:basedOn w:val="Standard"/>
    <w:rsid w:val="00C102F4"/>
    <w:rPr>
      <w:i/>
      <w:iCs/>
    </w:rPr>
  </w:style>
  <w:style w:type="paragraph" w:styleId="HTMLVorformatiert">
    <w:name w:val="HTML Preformatted"/>
    <w:basedOn w:val="Standard"/>
    <w:rsid w:val="00C102F4"/>
    <w:rPr>
      <w:rFonts w:ascii="Courier New" w:hAnsi="Courier New" w:cs="Courier New"/>
      <w:sz w:val="20"/>
      <w:szCs w:val="20"/>
    </w:rPr>
  </w:style>
  <w:style w:type="paragraph" w:styleId="Liste">
    <w:name w:val="List"/>
    <w:basedOn w:val="Standard"/>
    <w:rsid w:val="00C102F4"/>
    <w:pPr>
      <w:ind w:left="283" w:hanging="283"/>
    </w:pPr>
  </w:style>
  <w:style w:type="paragraph" w:styleId="Liste2">
    <w:name w:val="List 2"/>
    <w:basedOn w:val="Standard"/>
    <w:rsid w:val="00C102F4"/>
    <w:pPr>
      <w:ind w:left="566" w:hanging="283"/>
    </w:pPr>
  </w:style>
  <w:style w:type="paragraph" w:styleId="Liste3">
    <w:name w:val="List 3"/>
    <w:basedOn w:val="Standard"/>
    <w:rsid w:val="00C102F4"/>
    <w:pPr>
      <w:ind w:left="849" w:hanging="283"/>
    </w:pPr>
  </w:style>
  <w:style w:type="paragraph" w:styleId="Liste4">
    <w:name w:val="List 4"/>
    <w:basedOn w:val="Standard"/>
    <w:rsid w:val="00C102F4"/>
    <w:pPr>
      <w:ind w:left="1132" w:hanging="283"/>
    </w:pPr>
  </w:style>
  <w:style w:type="paragraph" w:styleId="Liste5">
    <w:name w:val="List 5"/>
    <w:basedOn w:val="Standard"/>
    <w:rsid w:val="00C102F4"/>
    <w:pPr>
      <w:ind w:left="1415" w:hanging="283"/>
    </w:pPr>
  </w:style>
  <w:style w:type="paragraph" w:styleId="Listenfortsetzung">
    <w:name w:val="List Continue"/>
    <w:basedOn w:val="Standard"/>
    <w:rsid w:val="00C102F4"/>
    <w:pPr>
      <w:spacing w:after="120"/>
      <w:ind w:left="283"/>
    </w:pPr>
  </w:style>
  <w:style w:type="paragraph" w:styleId="Listenfortsetzung2">
    <w:name w:val="List Continue 2"/>
    <w:basedOn w:val="Standard"/>
    <w:rsid w:val="00C102F4"/>
    <w:pPr>
      <w:spacing w:after="120"/>
      <w:ind w:left="566"/>
    </w:pPr>
  </w:style>
  <w:style w:type="paragraph" w:styleId="Listenfortsetzung3">
    <w:name w:val="List Continue 3"/>
    <w:basedOn w:val="Standard"/>
    <w:rsid w:val="00C102F4"/>
    <w:pPr>
      <w:spacing w:after="120"/>
      <w:ind w:left="849"/>
    </w:pPr>
  </w:style>
  <w:style w:type="paragraph" w:styleId="Listenfortsetzung4">
    <w:name w:val="List Continue 4"/>
    <w:basedOn w:val="Standard"/>
    <w:rsid w:val="00C102F4"/>
    <w:pPr>
      <w:spacing w:after="120"/>
      <w:ind w:left="1132"/>
    </w:pPr>
  </w:style>
  <w:style w:type="paragraph" w:styleId="Listenfortsetzung5">
    <w:name w:val="List Continue 5"/>
    <w:basedOn w:val="Standard"/>
    <w:rsid w:val="00C102F4"/>
    <w:pPr>
      <w:spacing w:after="120"/>
      <w:ind w:left="1415"/>
    </w:pPr>
  </w:style>
  <w:style w:type="paragraph" w:styleId="Listennummer">
    <w:name w:val="List Number"/>
    <w:basedOn w:val="Standard"/>
    <w:rsid w:val="00C102F4"/>
    <w:pPr>
      <w:numPr>
        <w:numId w:val="12"/>
      </w:numPr>
    </w:pPr>
  </w:style>
  <w:style w:type="paragraph" w:styleId="Listennummer2">
    <w:name w:val="List Number 2"/>
    <w:basedOn w:val="Standard"/>
    <w:rsid w:val="00C102F4"/>
    <w:pPr>
      <w:numPr>
        <w:numId w:val="13"/>
      </w:numPr>
    </w:pPr>
  </w:style>
  <w:style w:type="paragraph" w:styleId="Listennummer3">
    <w:name w:val="List Number 3"/>
    <w:basedOn w:val="Standard"/>
    <w:rsid w:val="00C102F4"/>
    <w:pPr>
      <w:numPr>
        <w:numId w:val="14"/>
      </w:numPr>
    </w:pPr>
  </w:style>
  <w:style w:type="paragraph" w:styleId="Listennummer4">
    <w:name w:val="List Number 4"/>
    <w:basedOn w:val="Standard"/>
    <w:rsid w:val="00C102F4"/>
    <w:pPr>
      <w:numPr>
        <w:numId w:val="15"/>
      </w:numPr>
    </w:pPr>
  </w:style>
  <w:style w:type="paragraph" w:styleId="Listennummer5">
    <w:name w:val="List Number 5"/>
    <w:basedOn w:val="Standard"/>
    <w:rsid w:val="00C102F4"/>
    <w:pPr>
      <w:numPr>
        <w:numId w:val="16"/>
      </w:numPr>
    </w:pPr>
  </w:style>
  <w:style w:type="paragraph" w:styleId="Makrotext">
    <w:name w:val="macro"/>
    <w:semiHidden/>
    <w:rsid w:val="00C102F4"/>
    <w:pPr>
      <w:widowControl w:val="0"/>
      <w:tabs>
        <w:tab w:val="left" w:pos="480"/>
        <w:tab w:val="left" w:pos="960"/>
        <w:tab w:val="left" w:pos="1440"/>
        <w:tab w:val="left" w:pos="1920"/>
        <w:tab w:val="left" w:pos="2400"/>
        <w:tab w:val="left" w:pos="2880"/>
        <w:tab w:val="left" w:pos="3360"/>
        <w:tab w:val="left" w:pos="3840"/>
        <w:tab w:val="left" w:pos="4320"/>
      </w:tabs>
      <w:suppressAutoHyphens/>
      <w:spacing w:after="60"/>
      <w:jc w:val="both"/>
    </w:pPr>
    <w:rPr>
      <w:rFonts w:ascii="Courier New" w:eastAsia="HG Mincho Light J" w:hAnsi="Courier New" w:cs="Courier New"/>
      <w:color w:val="000000"/>
    </w:rPr>
  </w:style>
  <w:style w:type="paragraph" w:styleId="Nachrichtenkopf">
    <w:name w:val="Message Header"/>
    <w:basedOn w:val="Standard"/>
    <w:rsid w:val="00C102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urText">
    <w:name w:val="Plain Text"/>
    <w:basedOn w:val="Standard"/>
    <w:rsid w:val="00C102F4"/>
    <w:rPr>
      <w:rFonts w:ascii="Courier New" w:hAnsi="Courier New" w:cs="Courier New"/>
      <w:sz w:val="20"/>
      <w:szCs w:val="20"/>
    </w:rPr>
  </w:style>
  <w:style w:type="paragraph" w:styleId="Rechtsgrundlagenverzeichnis">
    <w:name w:val="table of authorities"/>
    <w:basedOn w:val="Standard"/>
    <w:next w:val="Standard"/>
    <w:semiHidden/>
    <w:rsid w:val="00C102F4"/>
    <w:pPr>
      <w:ind w:left="220" w:hanging="220"/>
    </w:pPr>
  </w:style>
  <w:style w:type="paragraph" w:styleId="RGV-berschrift">
    <w:name w:val="toa heading"/>
    <w:basedOn w:val="Standard"/>
    <w:next w:val="Standard"/>
    <w:semiHidden/>
    <w:rsid w:val="00C102F4"/>
    <w:pPr>
      <w:spacing w:before="120"/>
    </w:pPr>
    <w:rPr>
      <w:rFonts w:cs="Arial"/>
      <w:b/>
      <w:bCs/>
      <w:sz w:val="24"/>
    </w:rPr>
  </w:style>
  <w:style w:type="paragraph" w:styleId="Textkrper-Erstzeileneinzug">
    <w:name w:val="Body Text First Indent"/>
    <w:basedOn w:val="Textkrper"/>
    <w:rsid w:val="00C102F4"/>
    <w:pPr>
      <w:spacing w:line="240" w:lineRule="auto"/>
      <w:ind w:firstLine="210"/>
    </w:pPr>
  </w:style>
  <w:style w:type="paragraph" w:styleId="Textkrper-Erstzeileneinzug2">
    <w:name w:val="Body Text First Indent 2"/>
    <w:basedOn w:val="Textkrper-Zeileneinzug"/>
    <w:rsid w:val="00C102F4"/>
    <w:pPr>
      <w:spacing w:after="120"/>
      <w:ind w:left="283" w:firstLine="210"/>
    </w:pPr>
    <w:rPr>
      <w:sz w:val="22"/>
    </w:rPr>
  </w:style>
  <w:style w:type="paragraph" w:styleId="Titel">
    <w:name w:val="Title"/>
    <w:basedOn w:val="Standard"/>
    <w:link w:val="TitelZchn"/>
    <w:qFormat/>
    <w:rsid w:val="00C102F4"/>
    <w:pPr>
      <w:spacing w:before="240"/>
      <w:jc w:val="center"/>
      <w:outlineLvl w:val="0"/>
    </w:pPr>
    <w:rPr>
      <w:rFonts w:cs="Times New Roman"/>
      <w:b/>
      <w:bCs/>
      <w:kern w:val="28"/>
      <w:sz w:val="32"/>
      <w:szCs w:val="32"/>
      <w:lang w:val="x-none"/>
    </w:rPr>
  </w:style>
  <w:style w:type="paragraph" w:styleId="Umschlagabsenderadresse">
    <w:name w:val="envelope return"/>
    <w:basedOn w:val="Standard"/>
    <w:rsid w:val="00C102F4"/>
    <w:rPr>
      <w:rFonts w:cs="Arial"/>
      <w:sz w:val="20"/>
      <w:szCs w:val="20"/>
    </w:rPr>
  </w:style>
  <w:style w:type="paragraph" w:styleId="Umschlagadresse">
    <w:name w:val="envelope address"/>
    <w:basedOn w:val="Standard"/>
    <w:rsid w:val="00C102F4"/>
    <w:pPr>
      <w:framePr w:w="4320" w:h="2160" w:hRule="exact" w:hSpace="141" w:wrap="auto" w:hAnchor="page" w:xAlign="center" w:yAlign="bottom"/>
      <w:ind w:left="1"/>
    </w:pPr>
    <w:rPr>
      <w:rFonts w:cs="Arial"/>
      <w:sz w:val="24"/>
    </w:rPr>
  </w:style>
  <w:style w:type="paragraph" w:styleId="Unterschrift">
    <w:name w:val="Signature"/>
    <w:basedOn w:val="Standard"/>
    <w:rsid w:val="00C102F4"/>
    <w:pPr>
      <w:ind w:left="4252"/>
    </w:pPr>
  </w:style>
  <w:style w:type="character" w:styleId="Buchtitel">
    <w:name w:val="Book Title"/>
    <w:uiPriority w:val="33"/>
    <w:qFormat/>
    <w:rsid w:val="00D317E9"/>
    <w:rPr>
      <w:b/>
      <w:bCs/>
      <w:smallCaps/>
      <w:spacing w:val="5"/>
    </w:rPr>
  </w:style>
  <w:style w:type="character" w:customStyle="1" w:styleId="TitelZchn">
    <w:name w:val="Titel Zchn"/>
    <w:link w:val="Titel"/>
    <w:rsid w:val="00A078E1"/>
    <w:rPr>
      <w:rFonts w:ascii="Arial" w:eastAsia="HG Mincho Light J" w:hAnsi="Arial" w:cs="Arial"/>
      <w:b/>
      <w:bCs/>
      <w:color w:val="000000"/>
      <w:kern w:val="28"/>
      <w:sz w:val="32"/>
      <w:szCs w:val="32"/>
    </w:rPr>
  </w:style>
  <w:style w:type="paragraph" w:customStyle="1" w:styleId="Style1">
    <w:name w:val="Style1"/>
    <w:basedOn w:val="Standard"/>
    <w:qFormat/>
    <w:rsid w:val="0070316B"/>
    <w:pPr>
      <w:widowControl/>
      <w:suppressAutoHyphens w:val="0"/>
      <w:spacing w:after="0"/>
      <w:jc w:val="left"/>
    </w:pPr>
    <w:rPr>
      <w:rFonts w:eastAsia="Times New Roman" w:cs="Times New Roman"/>
      <w:color w:val="auto"/>
      <w:lang w:eastAsia="en-GB"/>
    </w:rPr>
  </w:style>
  <w:style w:type="paragraph" w:styleId="Listenabsatz">
    <w:name w:val="List Paragraph"/>
    <w:basedOn w:val="Standard"/>
    <w:uiPriority w:val="34"/>
    <w:qFormat/>
    <w:rsid w:val="0070316B"/>
    <w:pPr>
      <w:widowControl/>
      <w:suppressAutoHyphens w:val="0"/>
      <w:spacing w:after="0"/>
      <w:ind w:left="720"/>
      <w:contextualSpacing/>
      <w:jc w:val="left"/>
    </w:pPr>
    <w:rPr>
      <w:rFonts w:ascii="HelveticaNeueLT Std Lt" w:eastAsia="Times New Roman" w:hAnsi="HelveticaNeueLT Std Lt" w:cs="Times New Roman"/>
      <w:color w:val="auto"/>
      <w:sz w:val="24"/>
      <w:lang w:eastAsia="en-GB"/>
    </w:rPr>
  </w:style>
  <w:style w:type="character" w:styleId="SchwacheHervorhebung">
    <w:name w:val="Subtle Emphasis"/>
    <w:uiPriority w:val="19"/>
    <w:qFormat/>
    <w:rsid w:val="00777079"/>
    <w:rPr>
      <w:i/>
    </w:rPr>
  </w:style>
  <w:style w:type="character" w:customStyle="1" w:styleId="hps">
    <w:name w:val="hps"/>
    <w:basedOn w:val="Absatz-Standardschriftart"/>
    <w:rsid w:val="00A579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F0593"/>
    <w:pPr>
      <w:widowControl w:val="0"/>
      <w:suppressAutoHyphens/>
      <w:spacing w:after="60"/>
      <w:jc w:val="both"/>
    </w:pPr>
    <w:rPr>
      <w:rFonts w:ascii="Arial" w:eastAsia="HG Mincho Light J" w:hAnsi="Arial" w:cs="Arial Unicode MS"/>
      <w:color w:val="000000"/>
      <w:sz w:val="22"/>
      <w:szCs w:val="24"/>
      <w:lang w:val="en-GB"/>
    </w:rPr>
  </w:style>
  <w:style w:type="paragraph" w:styleId="berschrift1">
    <w:name w:val="heading 1"/>
    <w:basedOn w:val="Standard"/>
    <w:next w:val="Standard"/>
    <w:qFormat/>
    <w:rsid w:val="00782CB9"/>
    <w:pPr>
      <w:keepNext/>
      <w:numPr>
        <w:numId w:val="7"/>
      </w:numPr>
      <w:spacing w:before="360" w:after="120"/>
      <w:ind w:left="431" w:hanging="431"/>
      <w:outlineLvl w:val="0"/>
    </w:pPr>
    <w:rPr>
      <w:b/>
      <w:kern w:val="28"/>
      <w:sz w:val="26"/>
    </w:rPr>
  </w:style>
  <w:style w:type="paragraph" w:styleId="berschrift2">
    <w:name w:val="heading 2"/>
    <w:basedOn w:val="Standard"/>
    <w:next w:val="Standard"/>
    <w:qFormat/>
    <w:rsid w:val="00782CB9"/>
    <w:pPr>
      <w:keepNext/>
      <w:numPr>
        <w:ilvl w:val="1"/>
        <w:numId w:val="7"/>
      </w:numPr>
      <w:tabs>
        <w:tab w:val="clear" w:pos="1426"/>
      </w:tabs>
      <w:spacing w:before="120"/>
      <w:ind w:left="284" w:hanging="284"/>
      <w:jc w:val="left"/>
      <w:outlineLvl w:val="1"/>
    </w:pPr>
    <w:rPr>
      <w:rFonts w:cs="Arial"/>
      <w:b/>
      <w:bCs/>
      <w:iCs/>
      <w:sz w:val="24"/>
      <w:szCs w:val="28"/>
    </w:rPr>
  </w:style>
  <w:style w:type="paragraph" w:styleId="berschrift3">
    <w:name w:val="heading 3"/>
    <w:basedOn w:val="Standard"/>
    <w:next w:val="Standard"/>
    <w:qFormat/>
    <w:rsid w:val="00E726E5"/>
    <w:pPr>
      <w:keepNext/>
      <w:numPr>
        <w:ilvl w:val="2"/>
        <w:numId w:val="7"/>
      </w:numPr>
      <w:tabs>
        <w:tab w:val="clear" w:pos="1146"/>
      </w:tabs>
      <w:spacing w:before="120" w:after="80"/>
      <w:ind w:left="284" w:hanging="284"/>
      <w:jc w:val="left"/>
      <w:outlineLvl w:val="2"/>
    </w:pPr>
    <w:rPr>
      <w:b/>
    </w:rPr>
  </w:style>
  <w:style w:type="paragraph" w:styleId="berschrift4">
    <w:name w:val="heading 4"/>
    <w:basedOn w:val="Standard"/>
    <w:next w:val="Standard"/>
    <w:link w:val="berschrift4Zchn"/>
    <w:qFormat/>
    <w:rsid w:val="00777079"/>
    <w:pPr>
      <w:keepNext/>
      <w:spacing w:before="60"/>
      <w:ind w:left="862" w:hanging="862"/>
      <w:outlineLvl w:val="3"/>
    </w:pPr>
    <w:rPr>
      <w:rFonts w:cs="Times New Roman"/>
      <w:b/>
    </w:rPr>
  </w:style>
  <w:style w:type="paragraph" w:styleId="berschrift5">
    <w:name w:val="heading 5"/>
    <w:basedOn w:val="Standard"/>
    <w:next w:val="Standard"/>
    <w:qFormat/>
    <w:rsid w:val="00CC6EA6"/>
    <w:pPr>
      <w:numPr>
        <w:ilvl w:val="4"/>
        <w:numId w:val="7"/>
      </w:numPr>
      <w:tabs>
        <w:tab w:val="left" w:pos="1701"/>
      </w:tabs>
      <w:spacing w:before="240" w:after="120"/>
      <w:outlineLvl w:val="4"/>
    </w:pPr>
    <w:rPr>
      <w:b/>
      <w:szCs w:val="22"/>
    </w:rPr>
  </w:style>
  <w:style w:type="paragraph" w:styleId="berschrift6">
    <w:name w:val="heading 6"/>
    <w:basedOn w:val="Standard"/>
    <w:next w:val="Standard"/>
    <w:qFormat/>
    <w:pPr>
      <w:numPr>
        <w:ilvl w:val="5"/>
        <w:numId w:val="7"/>
      </w:numPr>
      <w:spacing w:before="120"/>
      <w:outlineLvl w:val="5"/>
    </w:pPr>
    <w:rPr>
      <w:b/>
      <w:szCs w:val="22"/>
    </w:rPr>
  </w:style>
  <w:style w:type="paragraph" w:styleId="berschrift7">
    <w:name w:val="heading 7"/>
    <w:basedOn w:val="Standard"/>
    <w:next w:val="Standard"/>
    <w:qFormat/>
    <w:pPr>
      <w:numPr>
        <w:ilvl w:val="6"/>
        <w:numId w:val="7"/>
      </w:numPr>
      <w:spacing w:before="240"/>
      <w:outlineLvl w:val="6"/>
    </w:pPr>
    <w:rPr>
      <w:sz w:val="20"/>
    </w:rPr>
  </w:style>
  <w:style w:type="paragraph" w:styleId="berschrift8">
    <w:name w:val="heading 8"/>
    <w:basedOn w:val="Standard"/>
    <w:next w:val="Standard"/>
    <w:qFormat/>
    <w:pPr>
      <w:numPr>
        <w:ilvl w:val="7"/>
        <w:numId w:val="7"/>
      </w:numPr>
      <w:spacing w:before="240"/>
      <w:outlineLvl w:val="7"/>
    </w:pPr>
    <w:rPr>
      <w:i/>
      <w:sz w:val="20"/>
    </w:rPr>
  </w:style>
  <w:style w:type="paragraph" w:styleId="berschrift9">
    <w:name w:val="heading 9"/>
    <w:basedOn w:val="Standard"/>
    <w:next w:val="Standard"/>
    <w:qFormat/>
    <w:pPr>
      <w:numPr>
        <w:ilvl w:val="8"/>
        <w:numId w:val="7"/>
      </w:numPr>
      <w:spacing w:before="240"/>
      <w:outlineLvl w:val="8"/>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weichung">
    <w:name w:val="Abweichung"/>
    <w:basedOn w:val="Standard"/>
    <w:next w:val="Standard"/>
    <w:rPr>
      <w:rFonts w:cs="Arial"/>
    </w:rPr>
  </w:style>
  <w:style w:type="paragraph" w:customStyle="1" w:styleId="Anlagen">
    <w:name w:val="Anlagen"/>
    <w:basedOn w:val="Standard"/>
    <w:next w:val="Standard"/>
    <w:rPr>
      <w:rFonts w:cs="Arial"/>
    </w:rPr>
  </w:style>
  <w:style w:type="paragraph" w:styleId="Anrede">
    <w:name w:val="Salutation"/>
    <w:basedOn w:val="Standard"/>
    <w:next w:val="Standard"/>
  </w:style>
  <w:style w:type="paragraph" w:customStyle="1" w:styleId="Antrag">
    <w:name w:val="Antrag"/>
    <w:basedOn w:val="Standard"/>
    <w:rPr>
      <w:rFonts w:cs="Arial"/>
    </w:rPr>
  </w:style>
  <w:style w:type="paragraph" w:customStyle="1" w:styleId="Auditor">
    <w:name w:val="Auditor"/>
    <w:basedOn w:val="Standard"/>
    <w:rPr>
      <w:rFonts w:cs="Arial"/>
    </w:rPr>
  </w:style>
  <w:style w:type="paragraph" w:customStyle="1" w:styleId="Auditplan">
    <w:name w:val="Auditplan"/>
    <w:basedOn w:val="Standard"/>
    <w:next w:val="Standard"/>
    <w:rPr>
      <w:rFonts w:cs="Arial"/>
    </w:rPr>
  </w:style>
  <w:style w:type="paragraph" w:customStyle="1" w:styleId="Betreff">
    <w:name w:val="Betreff"/>
    <w:basedOn w:val="Standard"/>
    <w:next w:val="Standard"/>
    <w:rPr>
      <w:rFonts w:cs="Arial"/>
      <w:b/>
    </w:rPr>
  </w:style>
  <w:style w:type="paragraph" w:styleId="Fuzeile">
    <w:name w:val="footer"/>
    <w:basedOn w:val="Standard"/>
    <w:link w:val="FuzeileZchn"/>
    <w:pPr>
      <w:tabs>
        <w:tab w:val="center" w:pos="4819"/>
        <w:tab w:val="right" w:pos="9071"/>
      </w:tabs>
    </w:pPr>
    <w:rPr>
      <w:lang w:val="de-DE"/>
    </w:rPr>
  </w:style>
  <w:style w:type="paragraph" w:customStyle="1" w:styleId="Kalibrierung">
    <w:name w:val="Kalibrierung"/>
    <w:basedOn w:val="Standard"/>
    <w:next w:val="Standard"/>
    <w:rPr>
      <w:rFonts w:cs="Arial"/>
    </w:rPr>
  </w:style>
  <w:style w:type="paragraph" w:styleId="Kopfzeile">
    <w:name w:val="header"/>
    <w:basedOn w:val="Standard"/>
    <w:pPr>
      <w:tabs>
        <w:tab w:val="center" w:pos="4536"/>
        <w:tab w:val="right" w:pos="9072"/>
      </w:tabs>
    </w:pPr>
  </w:style>
  <w:style w:type="paragraph" w:customStyle="1" w:styleId="Logo">
    <w:name w:val="Logo"/>
    <w:basedOn w:val="Standard"/>
    <w:next w:val="Standard"/>
    <w:rPr>
      <w:rFonts w:cs="Arial"/>
    </w:rPr>
  </w:style>
  <w:style w:type="paragraph" w:customStyle="1" w:styleId="QMH">
    <w:name w:val="QMH"/>
    <w:basedOn w:val="Standard"/>
    <w:next w:val="Standard"/>
    <w:rPr>
      <w:rFonts w:cs="Arial"/>
    </w:rPr>
  </w:style>
  <w:style w:type="paragraph" w:customStyle="1" w:styleId="Rechnung">
    <w:name w:val="Rechnung"/>
    <w:basedOn w:val="Standard"/>
    <w:next w:val="Standard"/>
    <w:rPr>
      <w:rFonts w:cs="Arial"/>
    </w:rPr>
  </w:style>
  <w:style w:type="paragraph" w:customStyle="1" w:styleId="Reise">
    <w:name w:val="Reise"/>
    <w:basedOn w:val="Standard"/>
    <w:next w:val="Standard"/>
    <w:rPr>
      <w:rFonts w:cs="Arial"/>
    </w:rPr>
  </w:style>
  <w:style w:type="paragraph" w:customStyle="1" w:styleId="Schlussformel">
    <w:name w:val="Schlussformel"/>
    <w:basedOn w:val="Standard"/>
    <w:next w:val="Standard"/>
    <w:rPr>
      <w:rFonts w:cs="Arial"/>
    </w:rPr>
  </w:style>
  <w:style w:type="paragraph" w:customStyle="1" w:styleId="Termine">
    <w:name w:val="Termine"/>
    <w:basedOn w:val="Standard"/>
    <w:next w:val="Standard"/>
    <w:rPr>
      <w:rFonts w:cs="Arial"/>
    </w:rPr>
  </w:style>
  <w:style w:type="paragraph" w:customStyle="1" w:styleId="Unterlagen">
    <w:name w:val="Unterlagen"/>
    <w:basedOn w:val="Standard"/>
    <w:next w:val="Standard"/>
    <w:rPr>
      <w:rFonts w:cs="Arial"/>
    </w:rPr>
  </w:style>
  <w:style w:type="paragraph" w:customStyle="1" w:styleId="Vernderung">
    <w:name w:val="Veränderung"/>
    <w:basedOn w:val="Standard"/>
    <w:next w:val="Standard"/>
    <w:rPr>
      <w:rFonts w:cs="Arial"/>
    </w:rPr>
  </w:style>
  <w:style w:type="paragraph" w:customStyle="1" w:styleId="Liste1">
    <w:name w:val="Liste_1"/>
    <w:basedOn w:val="Standard"/>
    <w:pPr>
      <w:numPr>
        <w:ilvl w:val="1"/>
        <w:numId w:val="5"/>
      </w:numPr>
      <w:tabs>
        <w:tab w:val="clear" w:pos="360"/>
        <w:tab w:val="num" w:pos="720"/>
      </w:tabs>
      <w:spacing w:after="0"/>
      <w:ind w:left="714" w:hanging="357"/>
    </w:pPr>
  </w:style>
  <w:style w:type="paragraph" w:customStyle="1" w:styleId="Gliederung2">
    <w:name w:val="Gliederung2"/>
    <w:basedOn w:val="Standard"/>
    <w:pPr>
      <w:numPr>
        <w:numId w:val="4"/>
      </w:numPr>
      <w:tabs>
        <w:tab w:val="clear" w:pos="360"/>
        <w:tab w:val="num" w:pos="720"/>
      </w:tabs>
      <w:ind w:left="720"/>
    </w:pPr>
  </w:style>
  <w:style w:type="paragraph" w:customStyle="1" w:styleId="Formatvorlage2">
    <w:name w:val="Formatvorlage2"/>
    <w:basedOn w:val="Standard"/>
    <w:autoRedefine/>
    <w:pPr>
      <w:numPr>
        <w:numId w:val="3"/>
      </w:numPr>
      <w:tabs>
        <w:tab w:val="clear" w:pos="1134"/>
        <w:tab w:val="num" w:pos="720"/>
        <w:tab w:val="left" w:pos="851"/>
      </w:tabs>
      <w:spacing w:after="120"/>
      <w:ind w:left="720" w:hanging="360"/>
      <w:jc w:val="center"/>
    </w:pPr>
    <w:rPr>
      <w:b/>
      <w:sz w:val="30"/>
    </w:rPr>
  </w:style>
  <w:style w:type="paragraph" w:styleId="Aufzhlungszeichen">
    <w:name w:val="List Bullet"/>
    <w:basedOn w:val="Standard"/>
    <w:autoRedefine/>
    <w:pPr>
      <w:numPr>
        <w:numId w:val="1"/>
      </w:numPr>
      <w:tabs>
        <w:tab w:val="clear" w:pos="360"/>
        <w:tab w:val="num" w:pos="720"/>
      </w:tabs>
      <w:ind w:left="720"/>
    </w:pPr>
  </w:style>
  <w:style w:type="paragraph" w:customStyle="1" w:styleId="Formatvorlageberschrift5Vor5ptNach0pt">
    <w:name w:val="Formatvorlage Überschrift 5 + Vor:  5 pt Nach:  0 pt"/>
    <w:basedOn w:val="berschrift5"/>
    <w:pPr>
      <w:numPr>
        <w:numId w:val="2"/>
      </w:numPr>
      <w:tabs>
        <w:tab w:val="clear" w:pos="1008"/>
        <w:tab w:val="num" w:pos="720"/>
      </w:tabs>
      <w:spacing w:before="100" w:after="0"/>
      <w:ind w:left="720" w:hanging="360"/>
    </w:pPr>
    <w:rPr>
      <w:rFonts w:eastAsia="Times New Roman" w:cs="Times New Roman"/>
      <w:bCs/>
      <w:szCs w:val="20"/>
    </w:rPr>
  </w:style>
  <w:style w:type="paragraph" w:customStyle="1" w:styleId="TOP1">
    <w:name w:val="TOP 1"/>
    <w:basedOn w:val="Standard"/>
    <w:pPr>
      <w:numPr>
        <w:numId w:val="6"/>
      </w:numPr>
      <w:tabs>
        <w:tab w:val="clear" w:pos="1440"/>
        <w:tab w:val="num" w:pos="720"/>
      </w:tabs>
      <w:ind w:left="720" w:hanging="360"/>
    </w:pPr>
  </w:style>
  <w:style w:type="character" w:styleId="Hyperlink">
    <w:name w:val="Hyperlink"/>
    <w:uiPriority w:val="99"/>
    <w:rsid w:val="0053448B"/>
    <w:rPr>
      <w:noProof/>
      <w:color w:val="0000FF"/>
      <w:u w:val="single"/>
    </w:rPr>
  </w:style>
  <w:style w:type="paragraph" w:styleId="Verzeichnis1">
    <w:name w:val="toc 1"/>
    <w:basedOn w:val="Standard"/>
    <w:next w:val="Standard"/>
    <w:uiPriority w:val="39"/>
    <w:rsid w:val="002C3FB7"/>
    <w:pPr>
      <w:tabs>
        <w:tab w:val="left" w:pos="851"/>
        <w:tab w:val="right" w:leader="dot" w:pos="9072"/>
      </w:tabs>
      <w:spacing w:before="40" w:after="40"/>
    </w:pPr>
    <w:rPr>
      <w:rFonts w:eastAsia="Times New Roman" w:cs="Times New Roman"/>
      <w:b/>
      <w:noProof/>
      <w:color w:val="auto"/>
      <w:sz w:val="24"/>
    </w:rPr>
  </w:style>
  <w:style w:type="paragraph" w:customStyle="1" w:styleId="Anmerkung">
    <w:name w:val="Anmerkung"/>
    <w:basedOn w:val="Standard"/>
    <w:rPr>
      <w:i/>
    </w:rPr>
  </w:style>
  <w:style w:type="character" w:styleId="Seitenzahl">
    <w:name w:val="page number"/>
    <w:rPr>
      <w:rFonts w:ascii="Arial" w:hAnsi="Arial"/>
      <w:sz w:val="20"/>
    </w:rPr>
  </w:style>
  <w:style w:type="character" w:styleId="Zeilennummer">
    <w:name w:val="line number"/>
    <w:basedOn w:val="Absatz-Standardschriftart"/>
  </w:style>
  <w:style w:type="paragraph" w:styleId="Verzeichnis2">
    <w:name w:val="toc 2"/>
    <w:basedOn w:val="Standard"/>
    <w:next w:val="Standard"/>
    <w:uiPriority w:val="39"/>
    <w:rsid w:val="002C3FB7"/>
    <w:pPr>
      <w:tabs>
        <w:tab w:val="left" w:pos="851"/>
        <w:tab w:val="right" w:leader="dot" w:pos="9072"/>
      </w:tabs>
      <w:spacing w:before="20" w:after="20"/>
    </w:pPr>
    <w:rPr>
      <w:rFonts w:eastAsia="Times New Roman" w:cs="Times New Roman"/>
      <w:b/>
      <w:noProof/>
      <w:color w:val="auto"/>
      <w:szCs w:val="20"/>
    </w:rPr>
  </w:style>
  <w:style w:type="paragraph" w:customStyle="1" w:styleId="A2">
    <w:name w:val="A2"/>
    <w:basedOn w:val="Standard"/>
    <w:pPr>
      <w:ind w:left="567" w:hanging="567"/>
    </w:pPr>
    <w:rPr>
      <w:sz w:val="24"/>
    </w:rPr>
  </w:style>
  <w:style w:type="paragraph" w:customStyle="1" w:styleId="A3">
    <w:name w:val="A3"/>
    <w:basedOn w:val="Standard"/>
    <w:pPr>
      <w:ind w:left="284" w:hanging="284"/>
    </w:pPr>
    <w:rPr>
      <w:sz w:val="24"/>
    </w:rPr>
  </w:style>
  <w:style w:type="paragraph" w:styleId="Beschriftung">
    <w:name w:val="caption"/>
    <w:basedOn w:val="Standard"/>
    <w:next w:val="Standard"/>
    <w:qFormat/>
    <w:rsid w:val="006621DD"/>
    <w:pPr>
      <w:framePr w:w="4219" w:hSpace="141" w:wrap="around" w:vAnchor="text" w:hAnchor="text" w:y="1"/>
      <w:spacing w:before="120" w:after="120" w:line="240" w:lineRule="atLeast"/>
      <w:ind w:left="624" w:hanging="624"/>
      <w:jc w:val="left"/>
    </w:pPr>
    <w:rPr>
      <w:sz w:val="20"/>
    </w:rPr>
  </w:style>
  <w:style w:type="character" w:styleId="BesuchterHyperlink">
    <w:name w:val="FollowedHyperlink"/>
    <w:rPr>
      <w:color w:val="800080"/>
      <w:u w:val="single"/>
    </w:rPr>
  </w:style>
  <w:style w:type="paragraph" w:styleId="Endnotentext">
    <w:name w:val="endnote text"/>
    <w:basedOn w:val="Standard"/>
    <w:semiHidden/>
    <w:pPr>
      <w:ind w:left="227" w:hanging="227"/>
      <w:jc w:val="left"/>
    </w:pPr>
    <w:rPr>
      <w:sz w:val="20"/>
    </w:rPr>
  </w:style>
  <w:style w:type="paragraph" w:customStyle="1" w:styleId="Entwurf">
    <w:name w:val="Entwurf"/>
    <w:basedOn w:val="Standard"/>
    <w:pPr>
      <w:spacing w:after="360" w:line="480" w:lineRule="auto"/>
    </w:pPr>
  </w:style>
  <w:style w:type="paragraph" w:customStyle="1" w:styleId="Entwrfegro">
    <w:name w:val="Entwürfe_groß"/>
    <w:basedOn w:val="Standard"/>
    <w:pPr>
      <w:spacing w:after="240" w:line="480" w:lineRule="auto"/>
    </w:pPr>
    <w:rPr>
      <w:sz w:val="32"/>
    </w:rPr>
  </w:style>
  <w:style w:type="character" w:styleId="Fett">
    <w:name w:val="Strong"/>
    <w:qFormat/>
    <w:rPr>
      <w:b/>
      <w:bCs/>
    </w:rPr>
  </w:style>
  <w:style w:type="paragraph" w:customStyle="1" w:styleId="Formatvorlageberschrift5Vor5ptNach0pt1">
    <w:name w:val="Formatvorlage Überschrift 5 + Vor:  5 pt Nach:  0 pt1"/>
    <w:basedOn w:val="berschrift5"/>
    <w:pPr>
      <w:numPr>
        <w:ilvl w:val="0"/>
        <w:numId w:val="0"/>
      </w:numPr>
      <w:spacing w:before="100" w:after="0"/>
    </w:pPr>
    <w:rPr>
      <w:rFonts w:eastAsia="Times New Roman" w:cs="Times New Roman"/>
      <w:bCs/>
      <w:szCs w:val="20"/>
    </w:rPr>
  </w:style>
  <w:style w:type="paragraph" w:customStyle="1" w:styleId="FormatvorlageVerzeichnis1Vor0ptNach3pt">
    <w:name w:val="Formatvorlage Verzeichnis 1 + Vor:  0 pt Nach:  3 pt"/>
    <w:basedOn w:val="Verzeichnis1"/>
    <w:pPr>
      <w:tabs>
        <w:tab w:val="left" w:pos="7655"/>
      </w:tabs>
      <w:spacing w:before="0" w:after="60"/>
    </w:pPr>
    <w:rPr>
      <w:bCs/>
      <w:szCs w:val="20"/>
    </w:rPr>
  </w:style>
  <w:style w:type="paragraph" w:customStyle="1" w:styleId="Formatvorlage3">
    <w:name w:val="Formatvorlage3"/>
    <w:basedOn w:val="Standard"/>
    <w:autoRedefine/>
    <w:pPr>
      <w:tabs>
        <w:tab w:val="left" w:pos="851"/>
      </w:tabs>
      <w:spacing w:after="120"/>
      <w:jc w:val="center"/>
    </w:pPr>
    <w:rPr>
      <w:b/>
      <w:sz w:val="30"/>
    </w:rPr>
  </w:style>
  <w:style w:type="paragraph" w:styleId="Funotentext">
    <w:name w:val="footnote text"/>
    <w:basedOn w:val="Standard"/>
    <w:semiHidden/>
    <w:pPr>
      <w:jc w:val="left"/>
    </w:pPr>
    <w:rPr>
      <w:sz w:val="18"/>
    </w:rPr>
  </w:style>
  <w:style w:type="character" w:styleId="Funotenzeichen">
    <w:name w:val="footnote reference"/>
    <w:semiHidden/>
    <w:rPr>
      <w:vertAlign w:val="superscript"/>
    </w:rPr>
  </w:style>
  <w:style w:type="paragraph" w:customStyle="1" w:styleId="Gliederung3">
    <w:name w:val="Gliederung3"/>
    <w:basedOn w:val="Standard"/>
    <w:pPr>
      <w:ind w:left="567"/>
    </w:pPr>
  </w:style>
  <w:style w:type="paragraph" w:customStyle="1" w:styleId="Gliederung4">
    <w:name w:val="Gliederung4"/>
    <w:basedOn w:val="Standard"/>
    <w:pPr>
      <w:ind w:left="851"/>
    </w:pPr>
  </w:style>
  <w:style w:type="character" w:styleId="Hervorhebung">
    <w:name w:val="Emphasis"/>
    <w:qFormat/>
    <w:rPr>
      <w:i/>
      <w:iCs/>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character" w:styleId="Kommentarzeichen">
    <w:name w:val="annotation reference"/>
    <w:semiHidden/>
    <w:rPr>
      <w:sz w:val="16"/>
      <w:szCs w:val="16"/>
    </w:rPr>
  </w:style>
  <w:style w:type="character" w:customStyle="1" w:styleId="PersnlicherAntwortstil">
    <w:name w:val="Persönlicher Antwortstil"/>
    <w:rPr>
      <w:rFonts w:ascii="Arial" w:hAnsi="Arial" w:cs="Arial"/>
      <w:color w:val="auto"/>
      <w:sz w:val="20"/>
    </w:rPr>
  </w:style>
  <w:style w:type="character" w:customStyle="1" w:styleId="PersnlicherErstellstil">
    <w:name w:val="Persönlicher Erstellstil"/>
    <w:rPr>
      <w:rFonts w:ascii="Arial" w:hAnsi="Arial" w:cs="Arial"/>
      <w:color w:val="auto"/>
      <w:sz w:val="20"/>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pPr>
      <w:widowControl/>
      <w:suppressAutoHyphens w:val="0"/>
      <w:spacing w:before="100" w:beforeAutospacing="1" w:after="100" w:afterAutospacing="1"/>
      <w:jc w:val="left"/>
    </w:pPr>
    <w:rPr>
      <w:rFonts w:ascii="Times New Roman" w:eastAsia="Times New Roman" w:hAnsi="Times New Roman" w:cs="Times New Roman"/>
      <w:color w:val="auto"/>
      <w:sz w:val="24"/>
    </w:rPr>
  </w:style>
  <w:style w:type="paragraph" w:styleId="Standardeinzug">
    <w:name w:val="Normal Indent"/>
    <w:basedOn w:val="Standard"/>
    <w:pPr>
      <w:ind w:left="708"/>
    </w:pPr>
  </w:style>
  <w:style w:type="paragraph" w:customStyle="1" w:styleId="TabellenText">
    <w:name w:val="TabellenText"/>
    <w:basedOn w:val="Standard"/>
    <w:pPr>
      <w:widowControl/>
      <w:suppressAutoHyphens w:val="0"/>
      <w:spacing w:before="60" w:after="40"/>
      <w:jc w:val="center"/>
    </w:pPr>
    <w:rPr>
      <w:rFonts w:eastAsia="Times New Roman" w:cs="Times New Roman"/>
      <w:sz w:val="18"/>
      <w:szCs w:val="20"/>
    </w:rPr>
  </w:style>
  <w:style w:type="paragraph" w:customStyle="1" w:styleId="Textkursiv">
    <w:name w:val="Text kursiv"/>
    <w:basedOn w:val="Standard"/>
    <w:pPr>
      <w:widowControl/>
      <w:tabs>
        <w:tab w:val="left" w:pos="284"/>
        <w:tab w:val="left" w:pos="709"/>
        <w:tab w:val="left" w:pos="993"/>
      </w:tabs>
      <w:suppressAutoHyphens w:val="0"/>
      <w:spacing w:after="0"/>
      <w:ind w:left="993"/>
      <w:jc w:val="left"/>
    </w:pPr>
    <w:rPr>
      <w:rFonts w:eastAsia="Times New Roman" w:cs="Times New Roman"/>
      <w:i/>
      <w:color w:val="auto"/>
      <w:szCs w:val="20"/>
    </w:rPr>
  </w:style>
  <w:style w:type="paragraph" w:styleId="Textkrper">
    <w:name w:val="Body Text"/>
    <w:basedOn w:val="Standard"/>
    <w:pPr>
      <w:spacing w:after="120" w:line="240" w:lineRule="exact"/>
    </w:pPr>
  </w:style>
  <w:style w:type="paragraph" w:styleId="Textkrper2">
    <w:name w:val="Body Text 2"/>
    <w:basedOn w:val="Standard"/>
    <w:pPr>
      <w:spacing w:after="120" w:line="240" w:lineRule="atLeast"/>
    </w:pPr>
    <w:rPr>
      <w:b/>
      <w:i/>
    </w:rPr>
  </w:style>
  <w:style w:type="paragraph" w:styleId="Textkrper3">
    <w:name w:val="Body Text 3"/>
    <w:basedOn w:val="Standard"/>
    <w:rPr>
      <w:sz w:val="18"/>
    </w:rPr>
  </w:style>
  <w:style w:type="paragraph" w:styleId="Textkrper-Einzug2">
    <w:name w:val="Body Text Indent 2"/>
    <w:basedOn w:val="Standard"/>
    <w:pPr>
      <w:ind w:left="113" w:hanging="113"/>
    </w:pPr>
    <w:rPr>
      <w:sz w:val="18"/>
    </w:rPr>
  </w:style>
  <w:style w:type="paragraph" w:styleId="Textkrper-Einzug3">
    <w:name w:val="Body Text Indent 3"/>
    <w:basedOn w:val="Standard"/>
    <w:pPr>
      <w:ind w:left="170" w:hanging="170"/>
    </w:pPr>
    <w:rPr>
      <w:sz w:val="18"/>
    </w:rPr>
  </w:style>
  <w:style w:type="paragraph" w:styleId="Textkrper-Zeileneinzug">
    <w:name w:val="Body Text Indent"/>
    <w:basedOn w:val="Standard"/>
    <w:pPr>
      <w:ind w:left="150" w:hanging="150"/>
    </w:pPr>
    <w:rPr>
      <w:sz w:val="18"/>
    </w:rPr>
  </w:style>
  <w:style w:type="character" w:customStyle="1" w:styleId="txt12">
    <w:name w:val="txt12"/>
    <w:basedOn w:val="Absatz-Standardschriftart"/>
  </w:style>
  <w:style w:type="character" w:customStyle="1" w:styleId="berschrift5ZchnZchn">
    <w:name w:val="Überschrift 5 Zchn Zchn"/>
    <w:rPr>
      <w:rFonts w:ascii="Arial" w:eastAsia="HG Mincho Light J" w:hAnsi="Arial" w:cs="Arial Unicode MS"/>
      <w:b/>
      <w:color w:val="000000"/>
      <w:sz w:val="22"/>
      <w:szCs w:val="22"/>
      <w:lang w:val="de-DE" w:bidi="ar-SA"/>
    </w:rPr>
  </w:style>
  <w:style w:type="paragraph" w:styleId="Untertitel">
    <w:name w:val="Subtitle"/>
    <w:basedOn w:val="Standard"/>
    <w:qFormat/>
    <w:pPr>
      <w:spacing w:before="60" w:line="240" w:lineRule="exact"/>
    </w:pPr>
    <w:rPr>
      <w:b/>
      <w:sz w:val="28"/>
    </w:rPr>
  </w:style>
  <w:style w:type="paragraph" w:styleId="Verzeichnis3">
    <w:name w:val="toc 3"/>
    <w:basedOn w:val="Standard"/>
    <w:next w:val="Standard"/>
    <w:uiPriority w:val="39"/>
    <w:rsid w:val="002C3FB7"/>
    <w:pPr>
      <w:tabs>
        <w:tab w:val="left" w:pos="851"/>
        <w:tab w:val="right" w:leader="dot" w:pos="9072"/>
      </w:tabs>
      <w:spacing w:before="20" w:after="20"/>
      <w:jc w:val="left"/>
    </w:pPr>
    <w:rPr>
      <w:rFonts w:eastAsia="Times New Roman" w:cs="Times New Roman"/>
      <w:noProof/>
      <w:color w:val="auto"/>
      <w:szCs w:val="22"/>
    </w:rPr>
  </w:style>
  <w:style w:type="paragraph" w:styleId="Verzeichnis4">
    <w:name w:val="toc 4"/>
    <w:basedOn w:val="Standard"/>
    <w:next w:val="Standard"/>
    <w:uiPriority w:val="39"/>
    <w:rsid w:val="002C3FB7"/>
    <w:pPr>
      <w:tabs>
        <w:tab w:val="left" w:pos="851"/>
        <w:tab w:val="right" w:leader="dot" w:pos="9072"/>
      </w:tabs>
      <w:spacing w:before="20" w:after="20"/>
      <w:jc w:val="left"/>
    </w:pPr>
    <w:rPr>
      <w:rFonts w:eastAsia="Times New Roman" w:cs="Times New Roman"/>
      <w:noProof/>
      <w:color w:val="auto"/>
      <w:szCs w:val="22"/>
    </w:rPr>
  </w:style>
  <w:style w:type="paragraph" w:styleId="Verzeichnis5">
    <w:name w:val="toc 5"/>
    <w:basedOn w:val="Standard"/>
    <w:next w:val="Standard"/>
    <w:uiPriority w:val="39"/>
    <w:rsid w:val="0053448B"/>
    <w:pPr>
      <w:tabs>
        <w:tab w:val="right" w:leader="dot" w:pos="9072"/>
      </w:tabs>
      <w:jc w:val="left"/>
    </w:pPr>
    <w:rPr>
      <w:sz w:val="20"/>
    </w:rPr>
  </w:style>
  <w:style w:type="paragraph" w:styleId="Verzeichnis6">
    <w:name w:val="toc 6"/>
    <w:basedOn w:val="Standard"/>
    <w:next w:val="Standard"/>
    <w:semiHidden/>
    <w:pPr>
      <w:tabs>
        <w:tab w:val="right" w:leader="dot" w:pos="8958"/>
      </w:tabs>
      <w:ind w:left="1000"/>
    </w:pPr>
    <w:rPr>
      <w:sz w:val="20"/>
    </w:rPr>
  </w:style>
  <w:style w:type="paragraph" w:styleId="Verzeichnis7">
    <w:name w:val="toc 7"/>
    <w:basedOn w:val="Standard"/>
    <w:next w:val="Standard"/>
    <w:semiHidden/>
    <w:pPr>
      <w:tabs>
        <w:tab w:val="right" w:leader="dot" w:pos="8958"/>
      </w:tabs>
      <w:ind w:left="1200"/>
    </w:pPr>
    <w:rPr>
      <w:sz w:val="20"/>
    </w:rPr>
  </w:style>
  <w:style w:type="paragraph" w:styleId="Verzeichnis8">
    <w:name w:val="toc 8"/>
    <w:basedOn w:val="Standard"/>
    <w:next w:val="Standard"/>
    <w:semiHidden/>
    <w:pPr>
      <w:tabs>
        <w:tab w:val="right" w:leader="dot" w:pos="8958"/>
      </w:tabs>
      <w:ind w:left="1400"/>
    </w:pPr>
    <w:rPr>
      <w:sz w:val="20"/>
    </w:rPr>
  </w:style>
  <w:style w:type="paragraph" w:styleId="Verzeichnis9">
    <w:name w:val="toc 9"/>
    <w:basedOn w:val="Standard"/>
    <w:next w:val="Standard"/>
    <w:semiHidden/>
    <w:pPr>
      <w:tabs>
        <w:tab w:val="right" w:leader="dot" w:pos="8958"/>
      </w:tabs>
      <w:jc w:val="left"/>
    </w:pPr>
    <w:rPr>
      <w:b/>
      <w:sz w:val="24"/>
    </w:rPr>
  </w:style>
  <w:style w:type="paragraph" w:styleId="Dokumentstruktur">
    <w:name w:val="Document Map"/>
    <w:basedOn w:val="Standard"/>
    <w:semiHidden/>
    <w:pPr>
      <w:shd w:val="clear" w:color="auto" w:fill="000080"/>
    </w:pPr>
    <w:rPr>
      <w:rFonts w:ascii="Tahoma" w:hAnsi="Tahoma" w:cs="Tahoma"/>
    </w:rPr>
  </w:style>
  <w:style w:type="paragraph" w:customStyle="1" w:styleId="ZwischenTitel">
    <w:name w:val="ZwischenTitel"/>
    <w:basedOn w:val="Standard"/>
    <w:pPr>
      <w:keepN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120" w:after="0" w:line="240" w:lineRule="atLeast"/>
    </w:pPr>
    <w:rPr>
      <w:rFonts w:eastAsia="Times New Roman" w:cs="Times New Roman"/>
      <w:b/>
      <w:color w:val="auto"/>
      <w:sz w:val="20"/>
      <w:szCs w:val="20"/>
    </w:rPr>
  </w:style>
  <w:style w:type="paragraph" w:customStyle="1" w:styleId="Adrefeld">
    <w:name w:val="Adreßfeld"/>
    <w:rPr>
      <w:noProof/>
      <w:sz w:val="22"/>
    </w:rPr>
  </w:style>
  <w:style w:type="character" w:customStyle="1" w:styleId="berschrift3Zchn">
    <w:name w:val="Überschrift 3 Zchn"/>
    <w:rPr>
      <w:rFonts w:ascii="Arial" w:eastAsia="HG Mincho Light J" w:hAnsi="Arial" w:cs="Arial Unicode MS"/>
      <w:b/>
      <w:color w:val="000000"/>
      <w:sz w:val="22"/>
      <w:szCs w:val="24"/>
      <w:lang w:val="de-DE" w:bidi="ar-SA"/>
    </w:rPr>
  </w:style>
  <w:style w:type="character" w:customStyle="1" w:styleId="berschrift1Zchn">
    <w:name w:val="Überschrift 1 Zchn"/>
    <w:rPr>
      <w:rFonts w:ascii="Arial" w:eastAsia="HG Mincho Light J" w:hAnsi="Arial" w:cs="Arial Unicode MS"/>
      <w:b/>
      <w:color w:val="000000"/>
      <w:kern w:val="28"/>
      <w:sz w:val="26"/>
      <w:szCs w:val="24"/>
      <w:lang w:val="de-DE" w:bidi="ar-SA"/>
    </w:rPr>
  </w:style>
  <w:style w:type="paragraph" w:customStyle="1" w:styleId="StandardText">
    <w:name w:val="Standard_Text"/>
    <w:basedOn w:val="Standard"/>
    <w:pPr>
      <w:spacing w:before="120"/>
    </w:pPr>
  </w:style>
  <w:style w:type="character" w:customStyle="1" w:styleId="berschrift3Zchn1">
    <w:name w:val="Überschrift 3 Zchn1"/>
    <w:rsid w:val="005F167B"/>
    <w:rPr>
      <w:rFonts w:ascii="Arial" w:eastAsia="HG Mincho Light J" w:hAnsi="Arial" w:cs="Arial Unicode MS"/>
      <w:b/>
      <w:color w:val="000000"/>
      <w:sz w:val="22"/>
      <w:szCs w:val="24"/>
      <w:lang w:val="de-DE" w:bidi="ar-SA"/>
    </w:rPr>
  </w:style>
  <w:style w:type="character" w:customStyle="1" w:styleId="berschrift5Zchn">
    <w:name w:val="Überschrift 5 Zchn"/>
    <w:rsid w:val="002D4B6F"/>
    <w:rPr>
      <w:rFonts w:ascii="Arial" w:eastAsia="HG Mincho Light J" w:hAnsi="Arial" w:cs="Arial Unicode MS"/>
      <w:b/>
      <w:color w:val="000000"/>
      <w:sz w:val="24"/>
      <w:szCs w:val="24"/>
      <w:lang w:val="de-DE" w:bidi="ar-SA"/>
    </w:rPr>
  </w:style>
  <w:style w:type="character" w:customStyle="1" w:styleId="berschrift4Zchn">
    <w:name w:val="Überschrift 4 Zchn"/>
    <w:link w:val="berschrift4"/>
    <w:rsid w:val="00777079"/>
    <w:rPr>
      <w:rFonts w:ascii="Arial" w:eastAsia="HG Mincho Light J" w:hAnsi="Arial" w:cs="Arial Unicode MS"/>
      <w:b/>
      <w:color w:val="000000"/>
      <w:sz w:val="22"/>
      <w:szCs w:val="24"/>
      <w:lang w:val="en-GB"/>
    </w:rPr>
  </w:style>
  <w:style w:type="table" w:styleId="Tabellenraster">
    <w:name w:val="Table Grid"/>
    <w:basedOn w:val="NormaleTabelle"/>
    <w:rsid w:val="00AF3F79"/>
    <w:pPr>
      <w:widowControl w:val="0"/>
      <w:suppressAutoHyphens/>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9F2574"/>
    <w:rPr>
      <w:rFonts w:ascii="Arial" w:eastAsia="HG Mincho Light J" w:hAnsi="Arial" w:cs="Arial Unicode MS"/>
      <w:color w:val="000000"/>
      <w:sz w:val="22"/>
      <w:szCs w:val="24"/>
      <w:lang w:val="de-DE" w:bidi="ar-SA"/>
    </w:rPr>
  </w:style>
  <w:style w:type="paragraph" w:styleId="Index1">
    <w:name w:val="index 1"/>
    <w:basedOn w:val="Standard"/>
    <w:next w:val="Standard"/>
    <w:autoRedefine/>
    <w:semiHidden/>
    <w:rsid w:val="00792D5A"/>
    <w:pPr>
      <w:tabs>
        <w:tab w:val="right" w:leader="dot" w:pos="4619"/>
      </w:tabs>
      <w:spacing w:after="0"/>
      <w:ind w:left="220" w:hanging="220"/>
      <w:jc w:val="left"/>
    </w:pPr>
    <w:rPr>
      <w:rFonts w:cs="Times New Roman"/>
      <w:sz w:val="18"/>
      <w:szCs w:val="18"/>
    </w:rPr>
  </w:style>
  <w:style w:type="character" w:customStyle="1" w:styleId="titel1">
    <w:name w:val="titel1"/>
    <w:rsid w:val="004A012B"/>
    <w:rPr>
      <w:b/>
      <w:bCs/>
      <w:vanish w:val="0"/>
      <w:webHidden w:val="0"/>
      <w:color w:val="333333"/>
      <w:sz w:val="26"/>
      <w:szCs w:val="26"/>
      <w:specVanish w:val="0"/>
    </w:rPr>
  </w:style>
  <w:style w:type="paragraph" w:styleId="Index2">
    <w:name w:val="index 2"/>
    <w:basedOn w:val="Standard"/>
    <w:next w:val="Standard"/>
    <w:autoRedefine/>
    <w:semiHidden/>
    <w:rsid w:val="006E4C56"/>
    <w:pPr>
      <w:spacing w:after="0"/>
      <w:ind w:left="440" w:hanging="220"/>
      <w:jc w:val="left"/>
    </w:pPr>
    <w:rPr>
      <w:rFonts w:ascii="Times New Roman" w:hAnsi="Times New Roman" w:cs="Times New Roman"/>
      <w:sz w:val="18"/>
      <w:szCs w:val="18"/>
    </w:rPr>
  </w:style>
  <w:style w:type="paragraph" w:styleId="Index3">
    <w:name w:val="index 3"/>
    <w:basedOn w:val="Standard"/>
    <w:next w:val="Standard"/>
    <w:autoRedefine/>
    <w:semiHidden/>
    <w:rsid w:val="006E4C56"/>
    <w:pPr>
      <w:spacing w:after="0"/>
      <w:ind w:left="660" w:hanging="220"/>
      <w:jc w:val="left"/>
    </w:pPr>
    <w:rPr>
      <w:rFonts w:ascii="Times New Roman" w:hAnsi="Times New Roman" w:cs="Times New Roman"/>
      <w:sz w:val="18"/>
      <w:szCs w:val="18"/>
    </w:rPr>
  </w:style>
  <w:style w:type="paragraph" w:styleId="Index4">
    <w:name w:val="index 4"/>
    <w:basedOn w:val="Standard"/>
    <w:next w:val="Standard"/>
    <w:autoRedefine/>
    <w:semiHidden/>
    <w:rsid w:val="006E4C56"/>
    <w:pPr>
      <w:spacing w:after="0"/>
      <w:ind w:left="880" w:hanging="220"/>
      <w:jc w:val="left"/>
    </w:pPr>
    <w:rPr>
      <w:rFonts w:ascii="Times New Roman" w:hAnsi="Times New Roman" w:cs="Times New Roman"/>
      <w:sz w:val="18"/>
      <w:szCs w:val="18"/>
    </w:rPr>
  </w:style>
  <w:style w:type="paragraph" w:styleId="Index5">
    <w:name w:val="index 5"/>
    <w:basedOn w:val="Standard"/>
    <w:next w:val="Standard"/>
    <w:autoRedefine/>
    <w:semiHidden/>
    <w:rsid w:val="006E4C56"/>
    <w:pPr>
      <w:spacing w:after="0"/>
      <w:ind w:left="1100" w:hanging="220"/>
      <w:jc w:val="left"/>
    </w:pPr>
    <w:rPr>
      <w:rFonts w:ascii="Times New Roman" w:hAnsi="Times New Roman" w:cs="Times New Roman"/>
      <w:sz w:val="18"/>
      <w:szCs w:val="18"/>
    </w:rPr>
  </w:style>
  <w:style w:type="paragraph" w:styleId="Index6">
    <w:name w:val="index 6"/>
    <w:basedOn w:val="Standard"/>
    <w:next w:val="Standard"/>
    <w:autoRedefine/>
    <w:semiHidden/>
    <w:rsid w:val="006E4C56"/>
    <w:pPr>
      <w:spacing w:after="0"/>
      <w:ind w:left="1320" w:hanging="220"/>
      <w:jc w:val="left"/>
    </w:pPr>
    <w:rPr>
      <w:rFonts w:ascii="Times New Roman" w:hAnsi="Times New Roman" w:cs="Times New Roman"/>
      <w:sz w:val="18"/>
      <w:szCs w:val="18"/>
    </w:rPr>
  </w:style>
  <w:style w:type="paragraph" w:styleId="Index7">
    <w:name w:val="index 7"/>
    <w:basedOn w:val="Standard"/>
    <w:next w:val="Standard"/>
    <w:autoRedefine/>
    <w:semiHidden/>
    <w:rsid w:val="006E4C56"/>
    <w:pPr>
      <w:spacing w:after="0"/>
      <w:ind w:left="1540" w:hanging="220"/>
      <w:jc w:val="left"/>
    </w:pPr>
    <w:rPr>
      <w:rFonts w:ascii="Times New Roman" w:hAnsi="Times New Roman" w:cs="Times New Roman"/>
      <w:sz w:val="18"/>
      <w:szCs w:val="18"/>
    </w:rPr>
  </w:style>
  <w:style w:type="paragraph" w:styleId="Index8">
    <w:name w:val="index 8"/>
    <w:basedOn w:val="Standard"/>
    <w:next w:val="Standard"/>
    <w:autoRedefine/>
    <w:semiHidden/>
    <w:rsid w:val="006E4C56"/>
    <w:pPr>
      <w:spacing w:after="0"/>
      <w:ind w:left="1760" w:hanging="220"/>
      <w:jc w:val="left"/>
    </w:pPr>
    <w:rPr>
      <w:rFonts w:ascii="Times New Roman" w:hAnsi="Times New Roman" w:cs="Times New Roman"/>
      <w:sz w:val="18"/>
      <w:szCs w:val="18"/>
    </w:rPr>
  </w:style>
  <w:style w:type="paragraph" w:styleId="Index9">
    <w:name w:val="index 9"/>
    <w:basedOn w:val="Standard"/>
    <w:next w:val="Standard"/>
    <w:autoRedefine/>
    <w:semiHidden/>
    <w:rsid w:val="006E4C56"/>
    <w:pPr>
      <w:spacing w:after="0"/>
      <w:ind w:left="1980" w:hanging="220"/>
      <w:jc w:val="left"/>
    </w:pPr>
    <w:rPr>
      <w:rFonts w:ascii="Times New Roman" w:hAnsi="Times New Roman" w:cs="Times New Roman"/>
      <w:sz w:val="18"/>
      <w:szCs w:val="18"/>
    </w:rPr>
  </w:style>
  <w:style w:type="paragraph" w:styleId="Indexberschrift">
    <w:name w:val="index heading"/>
    <w:basedOn w:val="Standard"/>
    <w:next w:val="Index1"/>
    <w:semiHidden/>
    <w:rsid w:val="00792D5A"/>
    <w:pPr>
      <w:spacing w:before="240" w:after="120"/>
      <w:jc w:val="left"/>
    </w:pPr>
    <w:rPr>
      <w:rFonts w:cs="Times New Roman"/>
      <w:b/>
      <w:bCs/>
      <w:sz w:val="26"/>
      <w:szCs w:val="26"/>
    </w:rPr>
  </w:style>
  <w:style w:type="paragraph" w:styleId="Abbildungsverzeichnis">
    <w:name w:val="table of figures"/>
    <w:basedOn w:val="Standard"/>
    <w:next w:val="Standard"/>
    <w:semiHidden/>
    <w:rsid w:val="00C102F4"/>
  </w:style>
  <w:style w:type="paragraph" w:styleId="Aufzhlungszeichen2">
    <w:name w:val="List Bullet 2"/>
    <w:basedOn w:val="Standard"/>
    <w:rsid w:val="00C102F4"/>
    <w:pPr>
      <w:numPr>
        <w:numId w:val="8"/>
      </w:numPr>
    </w:pPr>
  </w:style>
  <w:style w:type="paragraph" w:styleId="Aufzhlungszeichen3">
    <w:name w:val="List Bullet 3"/>
    <w:basedOn w:val="Standard"/>
    <w:rsid w:val="00C102F4"/>
    <w:pPr>
      <w:numPr>
        <w:numId w:val="9"/>
      </w:numPr>
    </w:pPr>
  </w:style>
  <w:style w:type="paragraph" w:styleId="Aufzhlungszeichen4">
    <w:name w:val="List Bullet 4"/>
    <w:basedOn w:val="Standard"/>
    <w:rsid w:val="00C102F4"/>
    <w:pPr>
      <w:numPr>
        <w:numId w:val="10"/>
      </w:numPr>
    </w:pPr>
  </w:style>
  <w:style w:type="paragraph" w:styleId="Aufzhlungszeichen5">
    <w:name w:val="List Bullet 5"/>
    <w:basedOn w:val="Standard"/>
    <w:rsid w:val="00C102F4"/>
    <w:pPr>
      <w:numPr>
        <w:numId w:val="11"/>
      </w:numPr>
    </w:pPr>
  </w:style>
  <w:style w:type="paragraph" w:styleId="Blocktext">
    <w:name w:val="Block Text"/>
    <w:basedOn w:val="Standard"/>
    <w:rsid w:val="00C102F4"/>
    <w:pPr>
      <w:spacing w:after="120"/>
      <w:ind w:left="1440" w:right="1440"/>
    </w:pPr>
  </w:style>
  <w:style w:type="paragraph" w:styleId="Datum">
    <w:name w:val="Date"/>
    <w:basedOn w:val="Standard"/>
    <w:next w:val="Standard"/>
    <w:rsid w:val="00C102F4"/>
  </w:style>
  <w:style w:type="paragraph" w:styleId="E-Mail-Signatur">
    <w:name w:val="E-mail Signature"/>
    <w:basedOn w:val="Standard"/>
    <w:rsid w:val="00C102F4"/>
  </w:style>
  <w:style w:type="paragraph" w:styleId="Fu-Endnotenberschrift">
    <w:name w:val="Note Heading"/>
    <w:basedOn w:val="Standard"/>
    <w:next w:val="Standard"/>
    <w:rsid w:val="00C102F4"/>
  </w:style>
  <w:style w:type="paragraph" w:styleId="Gruformel">
    <w:name w:val="Closing"/>
    <w:basedOn w:val="Standard"/>
    <w:rsid w:val="00C102F4"/>
    <w:pPr>
      <w:ind w:left="4252"/>
    </w:pPr>
  </w:style>
  <w:style w:type="paragraph" w:styleId="HTMLAdresse">
    <w:name w:val="HTML Address"/>
    <w:basedOn w:val="Standard"/>
    <w:rsid w:val="00C102F4"/>
    <w:rPr>
      <w:i/>
      <w:iCs/>
    </w:rPr>
  </w:style>
  <w:style w:type="paragraph" w:styleId="HTMLVorformatiert">
    <w:name w:val="HTML Preformatted"/>
    <w:basedOn w:val="Standard"/>
    <w:rsid w:val="00C102F4"/>
    <w:rPr>
      <w:rFonts w:ascii="Courier New" w:hAnsi="Courier New" w:cs="Courier New"/>
      <w:sz w:val="20"/>
      <w:szCs w:val="20"/>
    </w:rPr>
  </w:style>
  <w:style w:type="paragraph" w:styleId="Liste">
    <w:name w:val="List"/>
    <w:basedOn w:val="Standard"/>
    <w:rsid w:val="00C102F4"/>
    <w:pPr>
      <w:ind w:left="283" w:hanging="283"/>
    </w:pPr>
  </w:style>
  <w:style w:type="paragraph" w:styleId="Liste2">
    <w:name w:val="List 2"/>
    <w:basedOn w:val="Standard"/>
    <w:rsid w:val="00C102F4"/>
    <w:pPr>
      <w:ind w:left="566" w:hanging="283"/>
    </w:pPr>
  </w:style>
  <w:style w:type="paragraph" w:styleId="Liste3">
    <w:name w:val="List 3"/>
    <w:basedOn w:val="Standard"/>
    <w:rsid w:val="00C102F4"/>
    <w:pPr>
      <w:ind w:left="849" w:hanging="283"/>
    </w:pPr>
  </w:style>
  <w:style w:type="paragraph" w:styleId="Liste4">
    <w:name w:val="List 4"/>
    <w:basedOn w:val="Standard"/>
    <w:rsid w:val="00C102F4"/>
    <w:pPr>
      <w:ind w:left="1132" w:hanging="283"/>
    </w:pPr>
  </w:style>
  <w:style w:type="paragraph" w:styleId="Liste5">
    <w:name w:val="List 5"/>
    <w:basedOn w:val="Standard"/>
    <w:rsid w:val="00C102F4"/>
    <w:pPr>
      <w:ind w:left="1415" w:hanging="283"/>
    </w:pPr>
  </w:style>
  <w:style w:type="paragraph" w:styleId="Listenfortsetzung">
    <w:name w:val="List Continue"/>
    <w:basedOn w:val="Standard"/>
    <w:rsid w:val="00C102F4"/>
    <w:pPr>
      <w:spacing w:after="120"/>
      <w:ind w:left="283"/>
    </w:pPr>
  </w:style>
  <w:style w:type="paragraph" w:styleId="Listenfortsetzung2">
    <w:name w:val="List Continue 2"/>
    <w:basedOn w:val="Standard"/>
    <w:rsid w:val="00C102F4"/>
    <w:pPr>
      <w:spacing w:after="120"/>
      <w:ind w:left="566"/>
    </w:pPr>
  </w:style>
  <w:style w:type="paragraph" w:styleId="Listenfortsetzung3">
    <w:name w:val="List Continue 3"/>
    <w:basedOn w:val="Standard"/>
    <w:rsid w:val="00C102F4"/>
    <w:pPr>
      <w:spacing w:after="120"/>
      <w:ind w:left="849"/>
    </w:pPr>
  </w:style>
  <w:style w:type="paragraph" w:styleId="Listenfortsetzung4">
    <w:name w:val="List Continue 4"/>
    <w:basedOn w:val="Standard"/>
    <w:rsid w:val="00C102F4"/>
    <w:pPr>
      <w:spacing w:after="120"/>
      <w:ind w:left="1132"/>
    </w:pPr>
  </w:style>
  <w:style w:type="paragraph" w:styleId="Listenfortsetzung5">
    <w:name w:val="List Continue 5"/>
    <w:basedOn w:val="Standard"/>
    <w:rsid w:val="00C102F4"/>
    <w:pPr>
      <w:spacing w:after="120"/>
      <w:ind w:left="1415"/>
    </w:pPr>
  </w:style>
  <w:style w:type="paragraph" w:styleId="Listennummer">
    <w:name w:val="List Number"/>
    <w:basedOn w:val="Standard"/>
    <w:rsid w:val="00C102F4"/>
    <w:pPr>
      <w:numPr>
        <w:numId w:val="12"/>
      </w:numPr>
    </w:pPr>
  </w:style>
  <w:style w:type="paragraph" w:styleId="Listennummer2">
    <w:name w:val="List Number 2"/>
    <w:basedOn w:val="Standard"/>
    <w:rsid w:val="00C102F4"/>
    <w:pPr>
      <w:numPr>
        <w:numId w:val="13"/>
      </w:numPr>
    </w:pPr>
  </w:style>
  <w:style w:type="paragraph" w:styleId="Listennummer3">
    <w:name w:val="List Number 3"/>
    <w:basedOn w:val="Standard"/>
    <w:rsid w:val="00C102F4"/>
    <w:pPr>
      <w:numPr>
        <w:numId w:val="14"/>
      </w:numPr>
    </w:pPr>
  </w:style>
  <w:style w:type="paragraph" w:styleId="Listennummer4">
    <w:name w:val="List Number 4"/>
    <w:basedOn w:val="Standard"/>
    <w:rsid w:val="00C102F4"/>
    <w:pPr>
      <w:numPr>
        <w:numId w:val="15"/>
      </w:numPr>
    </w:pPr>
  </w:style>
  <w:style w:type="paragraph" w:styleId="Listennummer5">
    <w:name w:val="List Number 5"/>
    <w:basedOn w:val="Standard"/>
    <w:rsid w:val="00C102F4"/>
    <w:pPr>
      <w:numPr>
        <w:numId w:val="16"/>
      </w:numPr>
    </w:pPr>
  </w:style>
  <w:style w:type="paragraph" w:styleId="Makrotext">
    <w:name w:val="macro"/>
    <w:semiHidden/>
    <w:rsid w:val="00C102F4"/>
    <w:pPr>
      <w:widowControl w:val="0"/>
      <w:tabs>
        <w:tab w:val="left" w:pos="480"/>
        <w:tab w:val="left" w:pos="960"/>
        <w:tab w:val="left" w:pos="1440"/>
        <w:tab w:val="left" w:pos="1920"/>
        <w:tab w:val="left" w:pos="2400"/>
        <w:tab w:val="left" w:pos="2880"/>
        <w:tab w:val="left" w:pos="3360"/>
        <w:tab w:val="left" w:pos="3840"/>
        <w:tab w:val="left" w:pos="4320"/>
      </w:tabs>
      <w:suppressAutoHyphens/>
      <w:spacing w:after="60"/>
      <w:jc w:val="both"/>
    </w:pPr>
    <w:rPr>
      <w:rFonts w:ascii="Courier New" w:eastAsia="HG Mincho Light J" w:hAnsi="Courier New" w:cs="Courier New"/>
      <w:color w:val="000000"/>
    </w:rPr>
  </w:style>
  <w:style w:type="paragraph" w:styleId="Nachrichtenkopf">
    <w:name w:val="Message Header"/>
    <w:basedOn w:val="Standard"/>
    <w:rsid w:val="00C102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urText">
    <w:name w:val="Plain Text"/>
    <w:basedOn w:val="Standard"/>
    <w:rsid w:val="00C102F4"/>
    <w:rPr>
      <w:rFonts w:ascii="Courier New" w:hAnsi="Courier New" w:cs="Courier New"/>
      <w:sz w:val="20"/>
      <w:szCs w:val="20"/>
    </w:rPr>
  </w:style>
  <w:style w:type="paragraph" w:styleId="Rechtsgrundlagenverzeichnis">
    <w:name w:val="table of authorities"/>
    <w:basedOn w:val="Standard"/>
    <w:next w:val="Standard"/>
    <w:semiHidden/>
    <w:rsid w:val="00C102F4"/>
    <w:pPr>
      <w:ind w:left="220" w:hanging="220"/>
    </w:pPr>
  </w:style>
  <w:style w:type="paragraph" w:styleId="RGV-berschrift">
    <w:name w:val="toa heading"/>
    <w:basedOn w:val="Standard"/>
    <w:next w:val="Standard"/>
    <w:semiHidden/>
    <w:rsid w:val="00C102F4"/>
    <w:pPr>
      <w:spacing w:before="120"/>
    </w:pPr>
    <w:rPr>
      <w:rFonts w:cs="Arial"/>
      <w:b/>
      <w:bCs/>
      <w:sz w:val="24"/>
    </w:rPr>
  </w:style>
  <w:style w:type="paragraph" w:styleId="Textkrper-Erstzeileneinzug">
    <w:name w:val="Body Text First Indent"/>
    <w:basedOn w:val="Textkrper"/>
    <w:rsid w:val="00C102F4"/>
    <w:pPr>
      <w:spacing w:line="240" w:lineRule="auto"/>
      <w:ind w:firstLine="210"/>
    </w:pPr>
  </w:style>
  <w:style w:type="paragraph" w:styleId="Textkrper-Erstzeileneinzug2">
    <w:name w:val="Body Text First Indent 2"/>
    <w:basedOn w:val="Textkrper-Zeileneinzug"/>
    <w:rsid w:val="00C102F4"/>
    <w:pPr>
      <w:spacing w:after="120"/>
      <w:ind w:left="283" w:firstLine="210"/>
    </w:pPr>
    <w:rPr>
      <w:sz w:val="22"/>
    </w:rPr>
  </w:style>
  <w:style w:type="paragraph" w:styleId="Titel">
    <w:name w:val="Title"/>
    <w:basedOn w:val="Standard"/>
    <w:link w:val="TitelZchn"/>
    <w:qFormat/>
    <w:rsid w:val="00C102F4"/>
    <w:pPr>
      <w:spacing w:before="240"/>
      <w:jc w:val="center"/>
      <w:outlineLvl w:val="0"/>
    </w:pPr>
    <w:rPr>
      <w:rFonts w:cs="Times New Roman"/>
      <w:b/>
      <w:bCs/>
      <w:kern w:val="28"/>
      <w:sz w:val="32"/>
      <w:szCs w:val="32"/>
      <w:lang w:val="x-none"/>
    </w:rPr>
  </w:style>
  <w:style w:type="paragraph" w:styleId="Umschlagabsenderadresse">
    <w:name w:val="envelope return"/>
    <w:basedOn w:val="Standard"/>
    <w:rsid w:val="00C102F4"/>
    <w:rPr>
      <w:rFonts w:cs="Arial"/>
      <w:sz w:val="20"/>
      <w:szCs w:val="20"/>
    </w:rPr>
  </w:style>
  <w:style w:type="paragraph" w:styleId="Umschlagadresse">
    <w:name w:val="envelope address"/>
    <w:basedOn w:val="Standard"/>
    <w:rsid w:val="00C102F4"/>
    <w:pPr>
      <w:framePr w:w="4320" w:h="2160" w:hRule="exact" w:hSpace="141" w:wrap="auto" w:hAnchor="page" w:xAlign="center" w:yAlign="bottom"/>
      <w:ind w:left="1"/>
    </w:pPr>
    <w:rPr>
      <w:rFonts w:cs="Arial"/>
      <w:sz w:val="24"/>
    </w:rPr>
  </w:style>
  <w:style w:type="paragraph" w:styleId="Unterschrift">
    <w:name w:val="Signature"/>
    <w:basedOn w:val="Standard"/>
    <w:rsid w:val="00C102F4"/>
    <w:pPr>
      <w:ind w:left="4252"/>
    </w:pPr>
  </w:style>
  <w:style w:type="character" w:styleId="Buchtitel">
    <w:name w:val="Book Title"/>
    <w:uiPriority w:val="33"/>
    <w:qFormat/>
    <w:rsid w:val="00D317E9"/>
    <w:rPr>
      <w:b/>
      <w:bCs/>
      <w:smallCaps/>
      <w:spacing w:val="5"/>
    </w:rPr>
  </w:style>
  <w:style w:type="character" w:customStyle="1" w:styleId="TitelZchn">
    <w:name w:val="Titel Zchn"/>
    <w:link w:val="Titel"/>
    <w:rsid w:val="00A078E1"/>
    <w:rPr>
      <w:rFonts w:ascii="Arial" w:eastAsia="HG Mincho Light J" w:hAnsi="Arial" w:cs="Arial"/>
      <w:b/>
      <w:bCs/>
      <w:color w:val="000000"/>
      <w:kern w:val="28"/>
      <w:sz w:val="32"/>
      <w:szCs w:val="32"/>
    </w:rPr>
  </w:style>
  <w:style w:type="paragraph" w:customStyle="1" w:styleId="Style1">
    <w:name w:val="Style1"/>
    <w:basedOn w:val="Standard"/>
    <w:qFormat/>
    <w:rsid w:val="0070316B"/>
    <w:pPr>
      <w:widowControl/>
      <w:suppressAutoHyphens w:val="0"/>
      <w:spacing w:after="0"/>
      <w:jc w:val="left"/>
    </w:pPr>
    <w:rPr>
      <w:rFonts w:eastAsia="Times New Roman" w:cs="Times New Roman"/>
      <w:color w:val="auto"/>
      <w:lang w:eastAsia="en-GB"/>
    </w:rPr>
  </w:style>
  <w:style w:type="paragraph" w:styleId="Listenabsatz">
    <w:name w:val="List Paragraph"/>
    <w:basedOn w:val="Standard"/>
    <w:uiPriority w:val="34"/>
    <w:qFormat/>
    <w:rsid w:val="0070316B"/>
    <w:pPr>
      <w:widowControl/>
      <w:suppressAutoHyphens w:val="0"/>
      <w:spacing w:after="0"/>
      <w:ind w:left="720"/>
      <w:contextualSpacing/>
      <w:jc w:val="left"/>
    </w:pPr>
    <w:rPr>
      <w:rFonts w:ascii="HelveticaNeueLT Std Lt" w:eastAsia="Times New Roman" w:hAnsi="HelveticaNeueLT Std Lt" w:cs="Times New Roman"/>
      <w:color w:val="auto"/>
      <w:sz w:val="24"/>
      <w:lang w:eastAsia="en-GB"/>
    </w:rPr>
  </w:style>
  <w:style w:type="character" w:styleId="SchwacheHervorhebung">
    <w:name w:val="Subtle Emphasis"/>
    <w:uiPriority w:val="19"/>
    <w:qFormat/>
    <w:rsid w:val="00777079"/>
    <w:rPr>
      <w:i/>
    </w:rPr>
  </w:style>
  <w:style w:type="character" w:customStyle="1" w:styleId="hps">
    <w:name w:val="hps"/>
    <w:basedOn w:val="Absatz-Standardschriftart"/>
    <w:rsid w:val="00A57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1570">
      <w:bodyDiv w:val="1"/>
      <w:marLeft w:val="0"/>
      <w:marRight w:val="0"/>
      <w:marTop w:val="0"/>
      <w:marBottom w:val="0"/>
      <w:divBdr>
        <w:top w:val="none" w:sz="0" w:space="0" w:color="auto"/>
        <w:left w:val="none" w:sz="0" w:space="0" w:color="auto"/>
        <w:bottom w:val="none" w:sz="0" w:space="0" w:color="auto"/>
        <w:right w:val="none" w:sz="0" w:space="0" w:color="auto"/>
      </w:divBdr>
      <w:divsChild>
        <w:div w:id="200048392">
          <w:marLeft w:val="0"/>
          <w:marRight w:val="0"/>
          <w:marTop w:val="0"/>
          <w:marBottom w:val="0"/>
          <w:divBdr>
            <w:top w:val="none" w:sz="0" w:space="0" w:color="auto"/>
            <w:left w:val="none" w:sz="0" w:space="0" w:color="auto"/>
            <w:bottom w:val="none" w:sz="0" w:space="0" w:color="auto"/>
            <w:right w:val="none" w:sz="0" w:space="0" w:color="auto"/>
          </w:divBdr>
          <w:divsChild>
            <w:div w:id="412169563">
              <w:marLeft w:val="0"/>
              <w:marRight w:val="0"/>
              <w:marTop w:val="0"/>
              <w:marBottom w:val="0"/>
              <w:divBdr>
                <w:top w:val="none" w:sz="0" w:space="0" w:color="auto"/>
                <w:left w:val="none" w:sz="0" w:space="0" w:color="auto"/>
                <w:bottom w:val="none" w:sz="0" w:space="0" w:color="auto"/>
                <w:right w:val="none" w:sz="0" w:space="0" w:color="auto"/>
              </w:divBdr>
              <w:divsChild>
                <w:div w:id="265698519">
                  <w:marLeft w:val="0"/>
                  <w:marRight w:val="-2"/>
                  <w:marTop w:val="0"/>
                  <w:marBottom w:val="0"/>
                  <w:divBdr>
                    <w:top w:val="none" w:sz="0" w:space="0" w:color="auto"/>
                    <w:left w:val="none" w:sz="0" w:space="0" w:color="auto"/>
                    <w:bottom w:val="none" w:sz="0" w:space="0" w:color="auto"/>
                    <w:right w:val="none" w:sz="0" w:space="0" w:color="auto"/>
                  </w:divBdr>
                  <w:divsChild>
                    <w:div w:id="1597592996">
                      <w:marLeft w:val="0"/>
                      <w:marRight w:val="0"/>
                      <w:marTop w:val="0"/>
                      <w:marBottom w:val="0"/>
                      <w:divBdr>
                        <w:top w:val="none" w:sz="0" w:space="0" w:color="auto"/>
                        <w:left w:val="none" w:sz="0" w:space="0" w:color="auto"/>
                        <w:bottom w:val="none" w:sz="0" w:space="0" w:color="auto"/>
                        <w:right w:val="none" w:sz="0" w:space="0" w:color="auto"/>
                      </w:divBdr>
                      <w:divsChild>
                        <w:div w:id="1664549680">
                          <w:marLeft w:val="0"/>
                          <w:marRight w:val="0"/>
                          <w:marTop w:val="0"/>
                          <w:marBottom w:val="0"/>
                          <w:divBdr>
                            <w:top w:val="none" w:sz="0" w:space="0" w:color="auto"/>
                            <w:left w:val="none" w:sz="0" w:space="0" w:color="auto"/>
                            <w:bottom w:val="none" w:sz="0" w:space="0" w:color="auto"/>
                            <w:right w:val="none" w:sz="0" w:space="0" w:color="auto"/>
                          </w:divBdr>
                          <w:divsChild>
                            <w:div w:id="75594596">
                              <w:marLeft w:val="0"/>
                              <w:marRight w:val="0"/>
                              <w:marTop w:val="0"/>
                              <w:marBottom w:val="0"/>
                              <w:divBdr>
                                <w:top w:val="none" w:sz="0" w:space="0" w:color="auto"/>
                                <w:left w:val="none" w:sz="0" w:space="0" w:color="auto"/>
                                <w:bottom w:val="none" w:sz="0" w:space="0" w:color="auto"/>
                                <w:right w:val="none" w:sz="0" w:space="0" w:color="auto"/>
                              </w:divBdr>
                              <w:divsChild>
                                <w:div w:id="941450737">
                                  <w:marLeft w:val="0"/>
                                  <w:marRight w:val="0"/>
                                  <w:marTop w:val="0"/>
                                  <w:marBottom w:val="0"/>
                                  <w:divBdr>
                                    <w:top w:val="none" w:sz="0" w:space="0" w:color="auto"/>
                                    <w:left w:val="single" w:sz="4" w:space="0" w:color="E7F0F5"/>
                                    <w:bottom w:val="single" w:sz="4" w:space="5" w:color="CDE1E8"/>
                                    <w:right w:val="none" w:sz="0" w:space="0" w:color="auto"/>
                                  </w:divBdr>
                                  <w:divsChild>
                                    <w:div w:id="1076904993">
                                      <w:marLeft w:val="105"/>
                                      <w:marRight w:val="105"/>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92845">
      <w:bodyDiv w:val="1"/>
      <w:marLeft w:val="0"/>
      <w:marRight w:val="0"/>
      <w:marTop w:val="0"/>
      <w:marBottom w:val="0"/>
      <w:divBdr>
        <w:top w:val="none" w:sz="0" w:space="0" w:color="auto"/>
        <w:left w:val="none" w:sz="0" w:space="0" w:color="auto"/>
        <w:bottom w:val="none" w:sz="0" w:space="0" w:color="auto"/>
        <w:right w:val="none" w:sz="0" w:space="0" w:color="auto"/>
      </w:divBdr>
      <w:divsChild>
        <w:div w:id="291837357">
          <w:marLeft w:val="0"/>
          <w:marRight w:val="0"/>
          <w:marTop w:val="0"/>
          <w:marBottom w:val="0"/>
          <w:divBdr>
            <w:top w:val="none" w:sz="0" w:space="0" w:color="auto"/>
            <w:left w:val="none" w:sz="0" w:space="0" w:color="auto"/>
            <w:bottom w:val="none" w:sz="0" w:space="0" w:color="auto"/>
            <w:right w:val="none" w:sz="0" w:space="0" w:color="auto"/>
          </w:divBdr>
        </w:div>
        <w:div w:id="591863839">
          <w:marLeft w:val="0"/>
          <w:marRight w:val="0"/>
          <w:marTop w:val="0"/>
          <w:marBottom w:val="0"/>
          <w:divBdr>
            <w:top w:val="none" w:sz="0" w:space="0" w:color="auto"/>
            <w:left w:val="none" w:sz="0" w:space="0" w:color="auto"/>
            <w:bottom w:val="none" w:sz="0" w:space="0" w:color="auto"/>
            <w:right w:val="none" w:sz="0" w:space="0" w:color="auto"/>
          </w:divBdr>
        </w:div>
        <w:div w:id="592710904">
          <w:marLeft w:val="0"/>
          <w:marRight w:val="0"/>
          <w:marTop w:val="0"/>
          <w:marBottom w:val="0"/>
          <w:divBdr>
            <w:top w:val="none" w:sz="0" w:space="0" w:color="auto"/>
            <w:left w:val="none" w:sz="0" w:space="0" w:color="auto"/>
            <w:bottom w:val="none" w:sz="0" w:space="0" w:color="auto"/>
            <w:right w:val="none" w:sz="0" w:space="0" w:color="auto"/>
          </w:divBdr>
        </w:div>
        <w:div w:id="964654239">
          <w:marLeft w:val="0"/>
          <w:marRight w:val="0"/>
          <w:marTop w:val="0"/>
          <w:marBottom w:val="0"/>
          <w:divBdr>
            <w:top w:val="none" w:sz="0" w:space="0" w:color="auto"/>
            <w:left w:val="none" w:sz="0" w:space="0" w:color="auto"/>
            <w:bottom w:val="none" w:sz="0" w:space="0" w:color="auto"/>
            <w:right w:val="none" w:sz="0" w:space="0" w:color="auto"/>
          </w:divBdr>
        </w:div>
        <w:div w:id="1387295532">
          <w:marLeft w:val="0"/>
          <w:marRight w:val="0"/>
          <w:marTop w:val="0"/>
          <w:marBottom w:val="0"/>
          <w:divBdr>
            <w:top w:val="none" w:sz="0" w:space="0" w:color="auto"/>
            <w:left w:val="none" w:sz="0" w:space="0" w:color="auto"/>
            <w:bottom w:val="none" w:sz="0" w:space="0" w:color="auto"/>
            <w:right w:val="none" w:sz="0" w:space="0" w:color="auto"/>
          </w:divBdr>
        </w:div>
        <w:div w:id="1625774038">
          <w:marLeft w:val="0"/>
          <w:marRight w:val="0"/>
          <w:marTop w:val="0"/>
          <w:marBottom w:val="0"/>
          <w:divBdr>
            <w:top w:val="none" w:sz="0" w:space="0" w:color="auto"/>
            <w:left w:val="none" w:sz="0" w:space="0" w:color="auto"/>
            <w:bottom w:val="none" w:sz="0" w:space="0" w:color="auto"/>
            <w:right w:val="none" w:sz="0" w:space="0" w:color="auto"/>
          </w:divBdr>
        </w:div>
      </w:divsChild>
    </w:div>
    <w:div w:id="891429103">
      <w:bodyDiv w:val="1"/>
      <w:marLeft w:val="0"/>
      <w:marRight w:val="0"/>
      <w:marTop w:val="0"/>
      <w:marBottom w:val="0"/>
      <w:divBdr>
        <w:top w:val="none" w:sz="0" w:space="0" w:color="auto"/>
        <w:left w:val="none" w:sz="0" w:space="0" w:color="auto"/>
        <w:bottom w:val="none" w:sz="0" w:space="0" w:color="auto"/>
        <w:right w:val="none" w:sz="0" w:space="0" w:color="auto"/>
      </w:divBdr>
    </w:div>
    <w:div w:id="935331749">
      <w:bodyDiv w:val="1"/>
      <w:marLeft w:val="0"/>
      <w:marRight w:val="0"/>
      <w:marTop w:val="0"/>
      <w:marBottom w:val="0"/>
      <w:divBdr>
        <w:top w:val="none" w:sz="0" w:space="0" w:color="auto"/>
        <w:left w:val="none" w:sz="0" w:space="0" w:color="auto"/>
        <w:bottom w:val="none" w:sz="0" w:space="0" w:color="auto"/>
        <w:right w:val="none" w:sz="0" w:space="0" w:color="auto"/>
      </w:divBdr>
      <w:divsChild>
        <w:div w:id="2021199511">
          <w:marLeft w:val="0"/>
          <w:marRight w:val="0"/>
          <w:marTop w:val="100"/>
          <w:marBottom w:val="100"/>
          <w:divBdr>
            <w:top w:val="none" w:sz="0" w:space="0" w:color="auto"/>
            <w:left w:val="none" w:sz="0" w:space="0" w:color="auto"/>
            <w:bottom w:val="none" w:sz="0" w:space="0" w:color="auto"/>
            <w:right w:val="none" w:sz="0" w:space="0" w:color="auto"/>
          </w:divBdr>
          <w:divsChild>
            <w:div w:id="209995207">
              <w:marLeft w:val="0"/>
              <w:marRight w:val="0"/>
              <w:marTop w:val="0"/>
              <w:marBottom w:val="0"/>
              <w:divBdr>
                <w:top w:val="none" w:sz="0" w:space="0" w:color="auto"/>
                <w:left w:val="none" w:sz="0" w:space="0" w:color="auto"/>
                <w:bottom w:val="none" w:sz="0" w:space="0" w:color="auto"/>
                <w:right w:val="none" w:sz="0" w:space="0" w:color="auto"/>
              </w:divBdr>
              <w:divsChild>
                <w:div w:id="977955367">
                  <w:marLeft w:val="0"/>
                  <w:marRight w:val="0"/>
                  <w:marTop w:val="0"/>
                  <w:marBottom w:val="240"/>
                  <w:divBdr>
                    <w:top w:val="single" w:sz="6" w:space="0" w:color="8CB1BA"/>
                    <w:left w:val="single" w:sz="6" w:space="0" w:color="8CB1BA"/>
                    <w:bottom w:val="single" w:sz="6" w:space="0" w:color="8CB1BA"/>
                    <w:right w:val="single" w:sz="6" w:space="0" w:color="8CB1BA"/>
                  </w:divBdr>
                  <w:divsChild>
                    <w:div w:id="1492597228">
                      <w:marLeft w:val="0"/>
                      <w:marRight w:val="0"/>
                      <w:marTop w:val="0"/>
                      <w:marBottom w:val="0"/>
                      <w:divBdr>
                        <w:top w:val="none" w:sz="0" w:space="0" w:color="auto"/>
                        <w:left w:val="none" w:sz="0" w:space="0" w:color="auto"/>
                        <w:bottom w:val="none" w:sz="0" w:space="0" w:color="auto"/>
                        <w:right w:val="none" w:sz="0" w:space="0" w:color="auto"/>
                      </w:divBdr>
                      <w:divsChild>
                        <w:div w:id="941107108">
                          <w:marLeft w:val="0"/>
                          <w:marRight w:val="0"/>
                          <w:marTop w:val="120"/>
                          <w:marBottom w:val="0"/>
                          <w:divBdr>
                            <w:top w:val="none" w:sz="0" w:space="0" w:color="auto"/>
                            <w:left w:val="none" w:sz="0" w:space="0" w:color="auto"/>
                            <w:bottom w:val="none" w:sz="0" w:space="0" w:color="auto"/>
                            <w:right w:val="none" w:sz="0" w:space="0" w:color="auto"/>
                          </w:divBdr>
                          <w:divsChild>
                            <w:div w:id="9130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9784">
      <w:bodyDiv w:val="1"/>
      <w:marLeft w:val="0"/>
      <w:marRight w:val="0"/>
      <w:marTop w:val="0"/>
      <w:marBottom w:val="0"/>
      <w:divBdr>
        <w:top w:val="none" w:sz="0" w:space="0" w:color="auto"/>
        <w:left w:val="none" w:sz="0" w:space="0" w:color="auto"/>
        <w:bottom w:val="none" w:sz="0" w:space="0" w:color="auto"/>
        <w:right w:val="none" w:sz="0" w:space="0" w:color="auto"/>
      </w:divBdr>
      <w:divsChild>
        <w:div w:id="1266619945">
          <w:marLeft w:val="0"/>
          <w:marRight w:val="0"/>
          <w:marTop w:val="0"/>
          <w:marBottom w:val="0"/>
          <w:divBdr>
            <w:top w:val="none" w:sz="0" w:space="0" w:color="auto"/>
            <w:left w:val="none" w:sz="0" w:space="0" w:color="auto"/>
            <w:bottom w:val="none" w:sz="0" w:space="0" w:color="auto"/>
            <w:right w:val="none" w:sz="0" w:space="0" w:color="auto"/>
          </w:divBdr>
          <w:divsChild>
            <w:div w:id="1433821219">
              <w:marLeft w:val="0"/>
              <w:marRight w:val="0"/>
              <w:marTop w:val="0"/>
              <w:marBottom w:val="0"/>
              <w:divBdr>
                <w:top w:val="none" w:sz="0" w:space="0" w:color="auto"/>
                <w:left w:val="none" w:sz="0" w:space="0" w:color="auto"/>
                <w:bottom w:val="none" w:sz="0" w:space="0" w:color="auto"/>
                <w:right w:val="none" w:sz="0" w:space="0" w:color="auto"/>
              </w:divBdr>
              <w:divsChild>
                <w:div w:id="1125850603">
                  <w:marLeft w:val="2928"/>
                  <w:marRight w:val="0"/>
                  <w:marTop w:val="720"/>
                  <w:marBottom w:val="0"/>
                  <w:divBdr>
                    <w:top w:val="none" w:sz="0" w:space="0" w:color="auto"/>
                    <w:left w:val="none" w:sz="0" w:space="0" w:color="auto"/>
                    <w:bottom w:val="none" w:sz="0" w:space="0" w:color="auto"/>
                    <w:right w:val="none" w:sz="0" w:space="0" w:color="auto"/>
                  </w:divBdr>
                  <w:divsChild>
                    <w:div w:id="15447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09948">
      <w:bodyDiv w:val="1"/>
      <w:marLeft w:val="0"/>
      <w:marRight w:val="0"/>
      <w:marTop w:val="0"/>
      <w:marBottom w:val="0"/>
      <w:divBdr>
        <w:top w:val="none" w:sz="0" w:space="0" w:color="auto"/>
        <w:left w:val="none" w:sz="0" w:space="0" w:color="auto"/>
        <w:bottom w:val="none" w:sz="0" w:space="0" w:color="auto"/>
        <w:right w:val="none" w:sz="0" w:space="0" w:color="auto"/>
      </w:divBdr>
      <w:divsChild>
        <w:div w:id="1527522439">
          <w:marLeft w:val="0"/>
          <w:marRight w:val="0"/>
          <w:marTop w:val="0"/>
          <w:marBottom w:val="0"/>
          <w:divBdr>
            <w:top w:val="none" w:sz="0" w:space="0" w:color="auto"/>
            <w:left w:val="none" w:sz="0" w:space="0" w:color="auto"/>
            <w:bottom w:val="none" w:sz="0" w:space="0" w:color="auto"/>
            <w:right w:val="none" w:sz="0" w:space="0" w:color="auto"/>
          </w:divBdr>
          <w:divsChild>
            <w:div w:id="930236203">
              <w:marLeft w:val="0"/>
              <w:marRight w:val="0"/>
              <w:marTop w:val="0"/>
              <w:marBottom w:val="0"/>
              <w:divBdr>
                <w:top w:val="none" w:sz="0" w:space="0" w:color="auto"/>
                <w:left w:val="none" w:sz="0" w:space="0" w:color="auto"/>
                <w:bottom w:val="none" w:sz="0" w:space="0" w:color="auto"/>
                <w:right w:val="none" w:sz="0" w:space="0" w:color="auto"/>
              </w:divBdr>
              <w:divsChild>
                <w:div w:id="1758669865">
                  <w:marLeft w:val="0"/>
                  <w:marRight w:val="0"/>
                  <w:marTop w:val="0"/>
                  <w:marBottom w:val="0"/>
                  <w:divBdr>
                    <w:top w:val="none" w:sz="0" w:space="0" w:color="auto"/>
                    <w:left w:val="none" w:sz="0" w:space="0" w:color="auto"/>
                    <w:bottom w:val="none" w:sz="0" w:space="0" w:color="auto"/>
                    <w:right w:val="none" w:sz="0" w:space="0" w:color="auto"/>
                  </w:divBdr>
                  <w:divsChild>
                    <w:div w:id="1168137168">
                      <w:marLeft w:val="0"/>
                      <w:marRight w:val="0"/>
                      <w:marTop w:val="0"/>
                      <w:marBottom w:val="0"/>
                      <w:divBdr>
                        <w:top w:val="none" w:sz="0" w:space="0" w:color="auto"/>
                        <w:left w:val="none" w:sz="0" w:space="0" w:color="auto"/>
                        <w:bottom w:val="none" w:sz="0" w:space="0" w:color="auto"/>
                        <w:right w:val="none" w:sz="0" w:space="0" w:color="auto"/>
                      </w:divBdr>
                      <w:divsChild>
                        <w:div w:id="645818113">
                          <w:marLeft w:val="0"/>
                          <w:marRight w:val="0"/>
                          <w:marTop w:val="0"/>
                          <w:marBottom w:val="0"/>
                          <w:divBdr>
                            <w:top w:val="none" w:sz="0" w:space="0" w:color="auto"/>
                            <w:left w:val="none" w:sz="0" w:space="0" w:color="auto"/>
                            <w:bottom w:val="none" w:sz="0" w:space="0" w:color="auto"/>
                            <w:right w:val="none" w:sz="0" w:space="0" w:color="auto"/>
                          </w:divBdr>
                          <w:divsChild>
                            <w:div w:id="1201865939">
                              <w:marLeft w:val="0"/>
                              <w:marRight w:val="0"/>
                              <w:marTop w:val="0"/>
                              <w:marBottom w:val="0"/>
                              <w:divBdr>
                                <w:top w:val="none" w:sz="0" w:space="0" w:color="auto"/>
                                <w:left w:val="none" w:sz="0" w:space="0" w:color="auto"/>
                                <w:bottom w:val="none" w:sz="0" w:space="0" w:color="auto"/>
                                <w:right w:val="none" w:sz="0" w:space="0" w:color="auto"/>
                              </w:divBdr>
                              <w:divsChild>
                                <w:div w:id="275718602">
                                  <w:marLeft w:val="0"/>
                                  <w:marRight w:val="0"/>
                                  <w:marTop w:val="0"/>
                                  <w:marBottom w:val="0"/>
                                  <w:divBdr>
                                    <w:top w:val="none" w:sz="0" w:space="0" w:color="auto"/>
                                    <w:left w:val="none" w:sz="0" w:space="0" w:color="auto"/>
                                    <w:bottom w:val="none" w:sz="0" w:space="0" w:color="auto"/>
                                    <w:right w:val="none" w:sz="0" w:space="0" w:color="auto"/>
                                  </w:divBdr>
                                  <w:divsChild>
                                    <w:div w:id="362826631">
                                      <w:marLeft w:val="0"/>
                                      <w:marRight w:val="0"/>
                                      <w:marTop w:val="0"/>
                                      <w:marBottom w:val="0"/>
                                      <w:divBdr>
                                        <w:top w:val="none" w:sz="0" w:space="0" w:color="auto"/>
                                        <w:left w:val="none" w:sz="0" w:space="0" w:color="auto"/>
                                        <w:bottom w:val="none" w:sz="0" w:space="0" w:color="auto"/>
                                        <w:right w:val="none" w:sz="0" w:space="0" w:color="auto"/>
                                      </w:divBdr>
                                      <w:divsChild>
                                        <w:div w:id="402292065">
                                          <w:marLeft w:val="0"/>
                                          <w:marRight w:val="0"/>
                                          <w:marTop w:val="0"/>
                                          <w:marBottom w:val="0"/>
                                          <w:divBdr>
                                            <w:top w:val="none" w:sz="0" w:space="0" w:color="auto"/>
                                            <w:left w:val="none" w:sz="0" w:space="0" w:color="auto"/>
                                            <w:bottom w:val="none" w:sz="0" w:space="0" w:color="auto"/>
                                            <w:right w:val="none" w:sz="0" w:space="0" w:color="auto"/>
                                          </w:divBdr>
                                          <w:divsChild>
                                            <w:div w:id="663436453">
                                              <w:marLeft w:val="0"/>
                                              <w:marRight w:val="0"/>
                                              <w:marTop w:val="0"/>
                                              <w:marBottom w:val="0"/>
                                              <w:divBdr>
                                                <w:top w:val="single" w:sz="6" w:space="0" w:color="F5F5F5"/>
                                                <w:left w:val="single" w:sz="6" w:space="0" w:color="F5F5F5"/>
                                                <w:bottom w:val="single" w:sz="6" w:space="0" w:color="F5F5F5"/>
                                                <w:right w:val="single" w:sz="6" w:space="0" w:color="F5F5F5"/>
                                              </w:divBdr>
                                              <w:divsChild>
                                                <w:div w:id="809715935">
                                                  <w:marLeft w:val="0"/>
                                                  <w:marRight w:val="0"/>
                                                  <w:marTop w:val="0"/>
                                                  <w:marBottom w:val="0"/>
                                                  <w:divBdr>
                                                    <w:top w:val="none" w:sz="0" w:space="0" w:color="auto"/>
                                                    <w:left w:val="none" w:sz="0" w:space="0" w:color="auto"/>
                                                    <w:bottom w:val="none" w:sz="0" w:space="0" w:color="auto"/>
                                                    <w:right w:val="none" w:sz="0" w:space="0" w:color="auto"/>
                                                  </w:divBdr>
                                                  <w:divsChild>
                                                    <w:div w:id="2358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851761">
      <w:bodyDiv w:val="1"/>
      <w:marLeft w:val="0"/>
      <w:marRight w:val="0"/>
      <w:marTop w:val="0"/>
      <w:marBottom w:val="0"/>
      <w:divBdr>
        <w:top w:val="none" w:sz="0" w:space="0" w:color="auto"/>
        <w:left w:val="none" w:sz="0" w:space="0" w:color="auto"/>
        <w:bottom w:val="none" w:sz="0" w:space="0" w:color="auto"/>
        <w:right w:val="none" w:sz="0" w:space="0" w:color="auto"/>
      </w:divBdr>
      <w:divsChild>
        <w:div w:id="831680081">
          <w:marLeft w:val="0"/>
          <w:marRight w:val="0"/>
          <w:marTop w:val="0"/>
          <w:marBottom w:val="0"/>
          <w:divBdr>
            <w:top w:val="none" w:sz="0" w:space="0" w:color="auto"/>
            <w:left w:val="none" w:sz="0" w:space="0" w:color="auto"/>
            <w:bottom w:val="none" w:sz="0" w:space="0" w:color="auto"/>
            <w:right w:val="none" w:sz="0" w:space="0" w:color="auto"/>
          </w:divBdr>
          <w:divsChild>
            <w:div w:id="212230452">
              <w:marLeft w:val="0"/>
              <w:marRight w:val="0"/>
              <w:marTop w:val="0"/>
              <w:marBottom w:val="0"/>
              <w:divBdr>
                <w:top w:val="none" w:sz="0" w:space="0" w:color="auto"/>
                <w:left w:val="none" w:sz="0" w:space="0" w:color="auto"/>
                <w:bottom w:val="none" w:sz="0" w:space="0" w:color="auto"/>
                <w:right w:val="none" w:sz="0" w:space="0" w:color="auto"/>
              </w:divBdr>
              <w:divsChild>
                <w:div w:id="1049111234">
                  <w:marLeft w:val="0"/>
                  <w:marRight w:val="0"/>
                  <w:marTop w:val="0"/>
                  <w:marBottom w:val="0"/>
                  <w:divBdr>
                    <w:top w:val="none" w:sz="0" w:space="0" w:color="auto"/>
                    <w:left w:val="none" w:sz="0" w:space="0" w:color="auto"/>
                    <w:bottom w:val="none" w:sz="0" w:space="0" w:color="auto"/>
                    <w:right w:val="none" w:sz="0" w:space="0" w:color="auto"/>
                  </w:divBdr>
                </w:div>
                <w:div w:id="1683971154">
                  <w:marLeft w:val="0"/>
                  <w:marRight w:val="0"/>
                  <w:marTop w:val="0"/>
                  <w:marBottom w:val="0"/>
                  <w:divBdr>
                    <w:top w:val="none" w:sz="0" w:space="0" w:color="auto"/>
                    <w:left w:val="none" w:sz="0" w:space="0" w:color="auto"/>
                    <w:bottom w:val="none" w:sz="0" w:space="0" w:color="auto"/>
                    <w:right w:val="none" w:sz="0" w:space="0" w:color="auto"/>
                  </w:divBdr>
                </w:div>
                <w:div w:id="1186869212">
                  <w:marLeft w:val="0"/>
                  <w:marRight w:val="0"/>
                  <w:marTop w:val="0"/>
                  <w:marBottom w:val="0"/>
                  <w:divBdr>
                    <w:top w:val="none" w:sz="0" w:space="0" w:color="auto"/>
                    <w:left w:val="none" w:sz="0" w:space="0" w:color="auto"/>
                    <w:bottom w:val="none" w:sz="0" w:space="0" w:color="auto"/>
                    <w:right w:val="none" w:sz="0" w:space="0" w:color="auto"/>
                  </w:divBdr>
                </w:div>
                <w:div w:id="557135566">
                  <w:marLeft w:val="0"/>
                  <w:marRight w:val="0"/>
                  <w:marTop w:val="0"/>
                  <w:marBottom w:val="0"/>
                  <w:divBdr>
                    <w:top w:val="none" w:sz="0" w:space="0" w:color="auto"/>
                    <w:left w:val="none" w:sz="0" w:space="0" w:color="auto"/>
                    <w:bottom w:val="none" w:sz="0" w:space="0" w:color="auto"/>
                    <w:right w:val="none" w:sz="0" w:space="0" w:color="auto"/>
                  </w:divBdr>
                </w:div>
                <w:div w:id="178812455">
                  <w:marLeft w:val="0"/>
                  <w:marRight w:val="0"/>
                  <w:marTop w:val="0"/>
                  <w:marBottom w:val="0"/>
                  <w:divBdr>
                    <w:top w:val="none" w:sz="0" w:space="0" w:color="auto"/>
                    <w:left w:val="none" w:sz="0" w:space="0" w:color="auto"/>
                    <w:bottom w:val="none" w:sz="0" w:space="0" w:color="auto"/>
                    <w:right w:val="none" w:sz="0" w:space="0" w:color="auto"/>
                  </w:divBdr>
                </w:div>
                <w:div w:id="1453284981">
                  <w:marLeft w:val="0"/>
                  <w:marRight w:val="0"/>
                  <w:marTop w:val="0"/>
                  <w:marBottom w:val="0"/>
                  <w:divBdr>
                    <w:top w:val="none" w:sz="0" w:space="0" w:color="auto"/>
                    <w:left w:val="none" w:sz="0" w:space="0" w:color="auto"/>
                    <w:bottom w:val="none" w:sz="0" w:space="0" w:color="auto"/>
                    <w:right w:val="none" w:sz="0" w:space="0" w:color="auto"/>
                  </w:divBdr>
                </w:div>
                <w:div w:id="1364482945">
                  <w:marLeft w:val="0"/>
                  <w:marRight w:val="0"/>
                  <w:marTop w:val="0"/>
                  <w:marBottom w:val="0"/>
                  <w:divBdr>
                    <w:top w:val="none" w:sz="0" w:space="0" w:color="auto"/>
                    <w:left w:val="none" w:sz="0" w:space="0" w:color="auto"/>
                    <w:bottom w:val="none" w:sz="0" w:space="0" w:color="auto"/>
                    <w:right w:val="none" w:sz="0" w:space="0" w:color="auto"/>
                  </w:divBdr>
                </w:div>
                <w:div w:id="1978336003">
                  <w:marLeft w:val="0"/>
                  <w:marRight w:val="0"/>
                  <w:marTop w:val="0"/>
                  <w:marBottom w:val="0"/>
                  <w:divBdr>
                    <w:top w:val="none" w:sz="0" w:space="0" w:color="auto"/>
                    <w:left w:val="none" w:sz="0" w:space="0" w:color="auto"/>
                    <w:bottom w:val="none" w:sz="0" w:space="0" w:color="auto"/>
                    <w:right w:val="none" w:sz="0" w:space="0" w:color="auto"/>
                  </w:divBdr>
                </w:div>
                <w:div w:id="503398325">
                  <w:marLeft w:val="0"/>
                  <w:marRight w:val="0"/>
                  <w:marTop w:val="0"/>
                  <w:marBottom w:val="0"/>
                  <w:divBdr>
                    <w:top w:val="none" w:sz="0" w:space="0" w:color="auto"/>
                    <w:left w:val="none" w:sz="0" w:space="0" w:color="auto"/>
                    <w:bottom w:val="none" w:sz="0" w:space="0" w:color="auto"/>
                    <w:right w:val="none" w:sz="0" w:space="0" w:color="auto"/>
                  </w:divBdr>
                </w:div>
                <w:div w:id="444272484">
                  <w:marLeft w:val="0"/>
                  <w:marRight w:val="0"/>
                  <w:marTop w:val="0"/>
                  <w:marBottom w:val="0"/>
                  <w:divBdr>
                    <w:top w:val="none" w:sz="0" w:space="0" w:color="auto"/>
                    <w:left w:val="none" w:sz="0" w:space="0" w:color="auto"/>
                    <w:bottom w:val="none" w:sz="0" w:space="0" w:color="auto"/>
                    <w:right w:val="none" w:sz="0" w:space="0" w:color="auto"/>
                  </w:divBdr>
                </w:div>
                <w:div w:id="126172158">
                  <w:marLeft w:val="0"/>
                  <w:marRight w:val="0"/>
                  <w:marTop w:val="0"/>
                  <w:marBottom w:val="0"/>
                  <w:divBdr>
                    <w:top w:val="none" w:sz="0" w:space="0" w:color="auto"/>
                    <w:left w:val="none" w:sz="0" w:space="0" w:color="auto"/>
                    <w:bottom w:val="none" w:sz="0" w:space="0" w:color="auto"/>
                    <w:right w:val="none" w:sz="0" w:space="0" w:color="auto"/>
                  </w:divBdr>
                </w:div>
                <w:div w:id="688528052">
                  <w:marLeft w:val="0"/>
                  <w:marRight w:val="0"/>
                  <w:marTop w:val="0"/>
                  <w:marBottom w:val="0"/>
                  <w:divBdr>
                    <w:top w:val="none" w:sz="0" w:space="0" w:color="auto"/>
                    <w:left w:val="none" w:sz="0" w:space="0" w:color="auto"/>
                    <w:bottom w:val="none" w:sz="0" w:space="0" w:color="auto"/>
                    <w:right w:val="none" w:sz="0" w:space="0" w:color="auto"/>
                  </w:divBdr>
                </w:div>
                <w:div w:id="1900172091">
                  <w:marLeft w:val="0"/>
                  <w:marRight w:val="0"/>
                  <w:marTop w:val="0"/>
                  <w:marBottom w:val="0"/>
                  <w:divBdr>
                    <w:top w:val="none" w:sz="0" w:space="0" w:color="auto"/>
                    <w:left w:val="none" w:sz="0" w:space="0" w:color="auto"/>
                    <w:bottom w:val="none" w:sz="0" w:space="0" w:color="auto"/>
                    <w:right w:val="none" w:sz="0" w:space="0" w:color="auto"/>
                  </w:divBdr>
                </w:div>
                <w:div w:id="496384710">
                  <w:marLeft w:val="0"/>
                  <w:marRight w:val="0"/>
                  <w:marTop w:val="0"/>
                  <w:marBottom w:val="0"/>
                  <w:divBdr>
                    <w:top w:val="none" w:sz="0" w:space="0" w:color="auto"/>
                    <w:left w:val="none" w:sz="0" w:space="0" w:color="auto"/>
                    <w:bottom w:val="none" w:sz="0" w:space="0" w:color="auto"/>
                    <w:right w:val="none" w:sz="0" w:space="0" w:color="auto"/>
                  </w:divBdr>
                </w:div>
                <w:div w:id="1684357122">
                  <w:marLeft w:val="0"/>
                  <w:marRight w:val="0"/>
                  <w:marTop w:val="0"/>
                  <w:marBottom w:val="0"/>
                  <w:divBdr>
                    <w:top w:val="none" w:sz="0" w:space="0" w:color="auto"/>
                    <w:left w:val="none" w:sz="0" w:space="0" w:color="auto"/>
                    <w:bottom w:val="none" w:sz="0" w:space="0" w:color="auto"/>
                    <w:right w:val="none" w:sz="0" w:space="0" w:color="auto"/>
                  </w:divBdr>
                </w:div>
                <w:div w:id="778648877">
                  <w:marLeft w:val="0"/>
                  <w:marRight w:val="0"/>
                  <w:marTop w:val="0"/>
                  <w:marBottom w:val="0"/>
                  <w:divBdr>
                    <w:top w:val="none" w:sz="0" w:space="0" w:color="auto"/>
                    <w:left w:val="none" w:sz="0" w:space="0" w:color="auto"/>
                    <w:bottom w:val="none" w:sz="0" w:space="0" w:color="auto"/>
                    <w:right w:val="none" w:sz="0" w:space="0" w:color="auto"/>
                  </w:divBdr>
                </w:div>
                <w:div w:id="338895296">
                  <w:marLeft w:val="0"/>
                  <w:marRight w:val="0"/>
                  <w:marTop w:val="0"/>
                  <w:marBottom w:val="0"/>
                  <w:divBdr>
                    <w:top w:val="none" w:sz="0" w:space="0" w:color="auto"/>
                    <w:left w:val="none" w:sz="0" w:space="0" w:color="auto"/>
                    <w:bottom w:val="none" w:sz="0" w:space="0" w:color="auto"/>
                    <w:right w:val="none" w:sz="0" w:space="0" w:color="auto"/>
                  </w:divBdr>
                </w:div>
                <w:div w:id="1184172802">
                  <w:marLeft w:val="0"/>
                  <w:marRight w:val="0"/>
                  <w:marTop w:val="0"/>
                  <w:marBottom w:val="0"/>
                  <w:divBdr>
                    <w:top w:val="none" w:sz="0" w:space="0" w:color="auto"/>
                    <w:left w:val="none" w:sz="0" w:space="0" w:color="auto"/>
                    <w:bottom w:val="none" w:sz="0" w:space="0" w:color="auto"/>
                    <w:right w:val="none" w:sz="0" w:space="0" w:color="auto"/>
                  </w:divBdr>
                </w:div>
                <w:div w:id="1156216932">
                  <w:marLeft w:val="0"/>
                  <w:marRight w:val="0"/>
                  <w:marTop w:val="0"/>
                  <w:marBottom w:val="0"/>
                  <w:divBdr>
                    <w:top w:val="none" w:sz="0" w:space="0" w:color="auto"/>
                    <w:left w:val="none" w:sz="0" w:space="0" w:color="auto"/>
                    <w:bottom w:val="none" w:sz="0" w:space="0" w:color="auto"/>
                    <w:right w:val="none" w:sz="0" w:space="0" w:color="auto"/>
                  </w:divBdr>
                </w:div>
                <w:div w:id="905260688">
                  <w:marLeft w:val="0"/>
                  <w:marRight w:val="0"/>
                  <w:marTop w:val="0"/>
                  <w:marBottom w:val="0"/>
                  <w:divBdr>
                    <w:top w:val="none" w:sz="0" w:space="0" w:color="auto"/>
                    <w:left w:val="none" w:sz="0" w:space="0" w:color="auto"/>
                    <w:bottom w:val="none" w:sz="0" w:space="0" w:color="auto"/>
                    <w:right w:val="none" w:sz="0" w:space="0" w:color="auto"/>
                  </w:divBdr>
                </w:div>
                <w:div w:id="1410616227">
                  <w:marLeft w:val="0"/>
                  <w:marRight w:val="0"/>
                  <w:marTop w:val="0"/>
                  <w:marBottom w:val="0"/>
                  <w:divBdr>
                    <w:top w:val="none" w:sz="0" w:space="0" w:color="auto"/>
                    <w:left w:val="none" w:sz="0" w:space="0" w:color="auto"/>
                    <w:bottom w:val="none" w:sz="0" w:space="0" w:color="auto"/>
                    <w:right w:val="none" w:sz="0" w:space="0" w:color="auto"/>
                  </w:divBdr>
                </w:div>
                <w:div w:id="1181579186">
                  <w:marLeft w:val="0"/>
                  <w:marRight w:val="0"/>
                  <w:marTop w:val="0"/>
                  <w:marBottom w:val="0"/>
                  <w:divBdr>
                    <w:top w:val="none" w:sz="0" w:space="0" w:color="auto"/>
                    <w:left w:val="none" w:sz="0" w:space="0" w:color="auto"/>
                    <w:bottom w:val="none" w:sz="0" w:space="0" w:color="auto"/>
                    <w:right w:val="none" w:sz="0" w:space="0" w:color="auto"/>
                  </w:divBdr>
                </w:div>
                <w:div w:id="174198926">
                  <w:marLeft w:val="0"/>
                  <w:marRight w:val="0"/>
                  <w:marTop w:val="0"/>
                  <w:marBottom w:val="0"/>
                  <w:divBdr>
                    <w:top w:val="none" w:sz="0" w:space="0" w:color="auto"/>
                    <w:left w:val="none" w:sz="0" w:space="0" w:color="auto"/>
                    <w:bottom w:val="none" w:sz="0" w:space="0" w:color="auto"/>
                    <w:right w:val="none" w:sz="0" w:space="0" w:color="auto"/>
                  </w:divBdr>
                </w:div>
                <w:div w:id="362904328">
                  <w:marLeft w:val="0"/>
                  <w:marRight w:val="0"/>
                  <w:marTop w:val="0"/>
                  <w:marBottom w:val="0"/>
                  <w:divBdr>
                    <w:top w:val="none" w:sz="0" w:space="0" w:color="auto"/>
                    <w:left w:val="none" w:sz="0" w:space="0" w:color="auto"/>
                    <w:bottom w:val="none" w:sz="0" w:space="0" w:color="auto"/>
                    <w:right w:val="none" w:sz="0" w:space="0" w:color="auto"/>
                  </w:divBdr>
                </w:div>
                <w:div w:id="339700383">
                  <w:marLeft w:val="0"/>
                  <w:marRight w:val="0"/>
                  <w:marTop w:val="0"/>
                  <w:marBottom w:val="0"/>
                  <w:divBdr>
                    <w:top w:val="none" w:sz="0" w:space="0" w:color="auto"/>
                    <w:left w:val="none" w:sz="0" w:space="0" w:color="auto"/>
                    <w:bottom w:val="none" w:sz="0" w:space="0" w:color="auto"/>
                    <w:right w:val="none" w:sz="0" w:space="0" w:color="auto"/>
                  </w:divBdr>
                </w:div>
                <w:div w:id="1830366438">
                  <w:marLeft w:val="0"/>
                  <w:marRight w:val="0"/>
                  <w:marTop w:val="0"/>
                  <w:marBottom w:val="0"/>
                  <w:divBdr>
                    <w:top w:val="none" w:sz="0" w:space="0" w:color="auto"/>
                    <w:left w:val="none" w:sz="0" w:space="0" w:color="auto"/>
                    <w:bottom w:val="none" w:sz="0" w:space="0" w:color="auto"/>
                    <w:right w:val="none" w:sz="0" w:space="0" w:color="auto"/>
                  </w:divBdr>
                </w:div>
                <w:div w:id="283998299">
                  <w:marLeft w:val="0"/>
                  <w:marRight w:val="0"/>
                  <w:marTop w:val="0"/>
                  <w:marBottom w:val="0"/>
                  <w:divBdr>
                    <w:top w:val="none" w:sz="0" w:space="0" w:color="auto"/>
                    <w:left w:val="none" w:sz="0" w:space="0" w:color="auto"/>
                    <w:bottom w:val="none" w:sz="0" w:space="0" w:color="auto"/>
                    <w:right w:val="none" w:sz="0" w:space="0" w:color="auto"/>
                  </w:divBdr>
                </w:div>
                <w:div w:id="1578126247">
                  <w:marLeft w:val="0"/>
                  <w:marRight w:val="0"/>
                  <w:marTop w:val="0"/>
                  <w:marBottom w:val="0"/>
                  <w:divBdr>
                    <w:top w:val="none" w:sz="0" w:space="0" w:color="auto"/>
                    <w:left w:val="none" w:sz="0" w:space="0" w:color="auto"/>
                    <w:bottom w:val="none" w:sz="0" w:space="0" w:color="auto"/>
                    <w:right w:val="none" w:sz="0" w:space="0" w:color="auto"/>
                  </w:divBdr>
                </w:div>
                <w:div w:id="1514221632">
                  <w:marLeft w:val="0"/>
                  <w:marRight w:val="0"/>
                  <w:marTop w:val="0"/>
                  <w:marBottom w:val="0"/>
                  <w:divBdr>
                    <w:top w:val="none" w:sz="0" w:space="0" w:color="auto"/>
                    <w:left w:val="none" w:sz="0" w:space="0" w:color="auto"/>
                    <w:bottom w:val="none" w:sz="0" w:space="0" w:color="auto"/>
                    <w:right w:val="none" w:sz="0" w:space="0" w:color="auto"/>
                  </w:divBdr>
                </w:div>
                <w:div w:id="298153736">
                  <w:marLeft w:val="0"/>
                  <w:marRight w:val="0"/>
                  <w:marTop w:val="0"/>
                  <w:marBottom w:val="0"/>
                  <w:divBdr>
                    <w:top w:val="none" w:sz="0" w:space="0" w:color="auto"/>
                    <w:left w:val="none" w:sz="0" w:space="0" w:color="auto"/>
                    <w:bottom w:val="none" w:sz="0" w:space="0" w:color="auto"/>
                    <w:right w:val="none" w:sz="0" w:space="0" w:color="auto"/>
                  </w:divBdr>
                </w:div>
                <w:div w:id="173959215">
                  <w:marLeft w:val="0"/>
                  <w:marRight w:val="0"/>
                  <w:marTop w:val="0"/>
                  <w:marBottom w:val="0"/>
                  <w:divBdr>
                    <w:top w:val="none" w:sz="0" w:space="0" w:color="auto"/>
                    <w:left w:val="none" w:sz="0" w:space="0" w:color="auto"/>
                    <w:bottom w:val="none" w:sz="0" w:space="0" w:color="auto"/>
                    <w:right w:val="none" w:sz="0" w:space="0" w:color="auto"/>
                  </w:divBdr>
                </w:div>
                <w:div w:id="1982340148">
                  <w:marLeft w:val="0"/>
                  <w:marRight w:val="0"/>
                  <w:marTop w:val="0"/>
                  <w:marBottom w:val="0"/>
                  <w:divBdr>
                    <w:top w:val="none" w:sz="0" w:space="0" w:color="auto"/>
                    <w:left w:val="none" w:sz="0" w:space="0" w:color="auto"/>
                    <w:bottom w:val="none" w:sz="0" w:space="0" w:color="auto"/>
                    <w:right w:val="none" w:sz="0" w:space="0" w:color="auto"/>
                  </w:divBdr>
                </w:div>
                <w:div w:id="1040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692">
          <w:marLeft w:val="0"/>
          <w:marRight w:val="0"/>
          <w:marTop w:val="0"/>
          <w:marBottom w:val="0"/>
          <w:divBdr>
            <w:top w:val="none" w:sz="0" w:space="0" w:color="auto"/>
            <w:left w:val="none" w:sz="0" w:space="0" w:color="auto"/>
            <w:bottom w:val="none" w:sz="0" w:space="0" w:color="auto"/>
            <w:right w:val="none" w:sz="0" w:space="0" w:color="auto"/>
          </w:divBdr>
          <w:divsChild>
            <w:div w:id="217673435">
              <w:marLeft w:val="0"/>
              <w:marRight w:val="0"/>
              <w:marTop w:val="0"/>
              <w:marBottom w:val="0"/>
              <w:divBdr>
                <w:top w:val="none" w:sz="0" w:space="0" w:color="auto"/>
                <w:left w:val="none" w:sz="0" w:space="0" w:color="auto"/>
                <w:bottom w:val="none" w:sz="0" w:space="0" w:color="auto"/>
                <w:right w:val="none" w:sz="0" w:space="0" w:color="auto"/>
              </w:divBdr>
              <w:divsChild>
                <w:div w:id="855000753">
                  <w:marLeft w:val="0"/>
                  <w:marRight w:val="0"/>
                  <w:marTop w:val="0"/>
                  <w:marBottom w:val="0"/>
                  <w:divBdr>
                    <w:top w:val="none" w:sz="0" w:space="0" w:color="auto"/>
                    <w:left w:val="none" w:sz="0" w:space="0" w:color="auto"/>
                    <w:bottom w:val="none" w:sz="0" w:space="0" w:color="auto"/>
                    <w:right w:val="none" w:sz="0" w:space="0" w:color="auto"/>
                  </w:divBdr>
                </w:div>
                <w:div w:id="445538010">
                  <w:marLeft w:val="0"/>
                  <w:marRight w:val="0"/>
                  <w:marTop w:val="0"/>
                  <w:marBottom w:val="0"/>
                  <w:divBdr>
                    <w:top w:val="none" w:sz="0" w:space="0" w:color="auto"/>
                    <w:left w:val="none" w:sz="0" w:space="0" w:color="auto"/>
                    <w:bottom w:val="none" w:sz="0" w:space="0" w:color="auto"/>
                    <w:right w:val="none" w:sz="0" w:space="0" w:color="auto"/>
                  </w:divBdr>
                </w:div>
                <w:div w:id="2056536269">
                  <w:marLeft w:val="0"/>
                  <w:marRight w:val="0"/>
                  <w:marTop w:val="0"/>
                  <w:marBottom w:val="0"/>
                  <w:divBdr>
                    <w:top w:val="none" w:sz="0" w:space="0" w:color="auto"/>
                    <w:left w:val="none" w:sz="0" w:space="0" w:color="auto"/>
                    <w:bottom w:val="none" w:sz="0" w:space="0" w:color="auto"/>
                    <w:right w:val="none" w:sz="0" w:space="0" w:color="auto"/>
                  </w:divBdr>
                </w:div>
                <w:div w:id="554122897">
                  <w:marLeft w:val="0"/>
                  <w:marRight w:val="0"/>
                  <w:marTop w:val="0"/>
                  <w:marBottom w:val="0"/>
                  <w:divBdr>
                    <w:top w:val="none" w:sz="0" w:space="0" w:color="auto"/>
                    <w:left w:val="none" w:sz="0" w:space="0" w:color="auto"/>
                    <w:bottom w:val="none" w:sz="0" w:space="0" w:color="auto"/>
                    <w:right w:val="none" w:sz="0" w:space="0" w:color="auto"/>
                  </w:divBdr>
                </w:div>
                <w:div w:id="1814636123">
                  <w:marLeft w:val="0"/>
                  <w:marRight w:val="0"/>
                  <w:marTop w:val="0"/>
                  <w:marBottom w:val="0"/>
                  <w:divBdr>
                    <w:top w:val="none" w:sz="0" w:space="0" w:color="auto"/>
                    <w:left w:val="none" w:sz="0" w:space="0" w:color="auto"/>
                    <w:bottom w:val="none" w:sz="0" w:space="0" w:color="auto"/>
                    <w:right w:val="none" w:sz="0" w:space="0" w:color="auto"/>
                  </w:divBdr>
                </w:div>
                <w:div w:id="166140173">
                  <w:marLeft w:val="0"/>
                  <w:marRight w:val="0"/>
                  <w:marTop w:val="0"/>
                  <w:marBottom w:val="0"/>
                  <w:divBdr>
                    <w:top w:val="none" w:sz="0" w:space="0" w:color="auto"/>
                    <w:left w:val="none" w:sz="0" w:space="0" w:color="auto"/>
                    <w:bottom w:val="none" w:sz="0" w:space="0" w:color="auto"/>
                    <w:right w:val="none" w:sz="0" w:space="0" w:color="auto"/>
                  </w:divBdr>
                </w:div>
                <w:div w:id="475144756">
                  <w:marLeft w:val="0"/>
                  <w:marRight w:val="0"/>
                  <w:marTop w:val="0"/>
                  <w:marBottom w:val="0"/>
                  <w:divBdr>
                    <w:top w:val="none" w:sz="0" w:space="0" w:color="auto"/>
                    <w:left w:val="none" w:sz="0" w:space="0" w:color="auto"/>
                    <w:bottom w:val="none" w:sz="0" w:space="0" w:color="auto"/>
                    <w:right w:val="none" w:sz="0" w:space="0" w:color="auto"/>
                  </w:divBdr>
                </w:div>
                <w:div w:id="1185942257">
                  <w:marLeft w:val="0"/>
                  <w:marRight w:val="0"/>
                  <w:marTop w:val="0"/>
                  <w:marBottom w:val="0"/>
                  <w:divBdr>
                    <w:top w:val="none" w:sz="0" w:space="0" w:color="auto"/>
                    <w:left w:val="none" w:sz="0" w:space="0" w:color="auto"/>
                    <w:bottom w:val="none" w:sz="0" w:space="0" w:color="auto"/>
                    <w:right w:val="none" w:sz="0" w:space="0" w:color="auto"/>
                  </w:divBdr>
                </w:div>
                <w:div w:id="1546604075">
                  <w:marLeft w:val="0"/>
                  <w:marRight w:val="0"/>
                  <w:marTop w:val="0"/>
                  <w:marBottom w:val="0"/>
                  <w:divBdr>
                    <w:top w:val="none" w:sz="0" w:space="0" w:color="auto"/>
                    <w:left w:val="none" w:sz="0" w:space="0" w:color="auto"/>
                    <w:bottom w:val="none" w:sz="0" w:space="0" w:color="auto"/>
                    <w:right w:val="none" w:sz="0" w:space="0" w:color="auto"/>
                  </w:divBdr>
                </w:div>
                <w:div w:id="1902062004">
                  <w:marLeft w:val="0"/>
                  <w:marRight w:val="0"/>
                  <w:marTop w:val="0"/>
                  <w:marBottom w:val="0"/>
                  <w:divBdr>
                    <w:top w:val="none" w:sz="0" w:space="0" w:color="auto"/>
                    <w:left w:val="none" w:sz="0" w:space="0" w:color="auto"/>
                    <w:bottom w:val="none" w:sz="0" w:space="0" w:color="auto"/>
                    <w:right w:val="none" w:sz="0" w:space="0" w:color="auto"/>
                  </w:divBdr>
                </w:div>
                <w:div w:id="1929119826">
                  <w:marLeft w:val="0"/>
                  <w:marRight w:val="0"/>
                  <w:marTop w:val="0"/>
                  <w:marBottom w:val="0"/>
                  <w:divBdr>
                    <w:top w:val="none" w:sz="0" w:space="0" w:color="auto"/>
                    <w:left w:val="none" w:sz="0" w:space="0" w:color="auto"/>
                    <w:bottom w:val="none" w:sz="0" w:space="0" w:color="auto"/>
                    <w:right w:val="none" w:sz="0" w:space="0" w:color="auto"/>
                  </w:divBdr>
                </w:div>
                <w:div w:id="1170800776">
                  <w:marLeft w:val="0"/>
                  <w:marRight w:val="0"/>
                  <w:marTop w:val="0"/>
                  <w:marBottom w:val="0"/>
                  <w:divBdr>
                    <w:top w:val="none" w:sz="0" w:space="0" w:color="auto"/>
                    <w:left w:val="none" w:sz="0" w:space="0" w:color="auto"/>
                    <w:bottom w:val="none" w:sz="0" w:space="0" w:color="auto"/>
                    <w:right w:val="none" w:sz="0" w:space="0" w:color="auto"/>
                  </w:divBdr>
                </w:div>
                <w:div w:id="1512143588">
                  <w:marLeft w:val="0"/>
                  <w:marRight w:val="0"/>
                  <w:marTop w:val="0"/>
                  <w:marBottom w:val="0"/>
                  <w:divBdr>
                    <w:top w:val="none" w:sz="0" w:space="0" w:color="auto"/>
                    <w:left w:val="none" w:sz="0" w:space="0" w:color="auto"/>
                    <w:bottom w:val="none" w:sz="0" w:space="0" w:color="auto"/>
                    <w:right w:val="none" w:sz="0" w:space="0" w:color="auto"/>
                  </w:divBdr>
                </w:div>
                <w:div w:id="701059083">
                  <w:marLeft w:val="0"/>
                  <w:marRight w:val="0"/>
                  <w:marTop w:val="0"/>
                  <w:marBottom w:val="0"/>
                  <w:divBdr>
                    <w:top w:val="none" w:sz="0" w:space="0" w:color="auto"/>
                    <w:left w:val="none" w:sz="0" w:space="0" w:color="auto"/>
                    <w:bottom w:val="none" w:sz="0" w:space="0" w:color="auto"/>
                    <w:right w:val="none" w:sz="0" w:space="0" w:color="auto"/>
                  </w:divBdr>
                </w:div>
                <w:div w:id="1727796670">
                  <w:marLeft w:val="0"/>
                  <w:marRight w:val="0"/>
                  <w:marTop w:val="0"/>
                  <w:marBottom w:val="0"/>
                  <w:divBdr>
                    <w:top w:val="none" w:sz="0" w:space="0" w:color="auto"/>
                    <w:left w:val="none" w:sz="0" w:space="0" w:color="auto"/>
                    <w:bottom w:val="none" w:sz="0" w:space="0" w:color="auto"/>
                    <w:right w:val="none" w:sz="0" w:space="0" w:color="auto"/>
                  </w:divBdr>
                </w:div>
                <w:div w:id="534582681">
                  <w:marLeft w:val="0"/>
                  <w:marRight w:val="0"/>
                  <w:marTop w:val="0"/>
                  <w:marBottom w:val="0"/>
                  <w:divBdr>
                    <w:top w:val="none" w:sz="0" w:space="0" w:color="auto"/>
                    <w:left w:val="none" w:sz="0" w:space="0" w:color="auto"/>
                    <w:bottom w:val="none" w:sz="0" w:space="0" w:color="auto"/>
                    <w:right w:val="none" w:sz="0" w:space="0" w:color="auto"/>
                  </w:divBdr>
                </w:div>
                <w:div w:id="219635398">
                  <w:marLeft w:val="0"/>
                  <w:marRight w:val="0"/>
                  <w:marTop w:val="0"/>
                  <w:marBottom w:val="0"/>
                  <w:divBdr>
                    <w:top w:val="none" w:sz="0" w:space="0" w:color="auto"/>
                    <w:left w:val="none" w:sz="0" w:space="0" w:color="auto"/>
                    <w:bottom w:val="none" w:sz="0" w:space="0" w:color="auto"/>
                    <w:right w:val="none" w:sz="0" w:space="0" w:color="auto"/>
                  </w:divBdr>
                </w:div>
                <w:div w:id="156724392">
                  <w:marLeft w:val="0"/>
                  <w:marRight w:val="0"/>
                  <w:marTop w:val="0"/>
                  <w:marBottom w:val="0"/>
                  <w:divBdr>
                    <w:top w:val="none" w:sz="0" w:space="0" w:color="auto"/>
                    <w:left w:val="none" w:sz="0" w:space="0" w:color="auto"/>
                    <w:bottom w:val="none" w:sz="0" w:space="0" w:color="auto"/>
                    <w:right w:val="none" w:sz="0" w:space="0" w:color="auto"/>
                  </w:divBdr>
                </w:div>
                <w:div w:id="2136677139">
                  <w:marLeft w:val="0"/>
                  <w:marRight w:val="0"/>
                  <w:marTop w:val="0"/>
                  <w:marBottom w:val="0"/>
                  <w:divBdr>
                    <w:top w:val="none" w:sz="0" w:space="0" w:color="auto"/>
                    <w:left w:val="none" w:sz="0" w:space="0" w:color="auto"/>
                    <w:bottom w:val="none" w:sz="0" w:space="0" w:color="auto"/>
                    <w:right w:val="none" w:sz="0" w:space="0" w:color="auto"/>
                  </w:divBdr>
                </w:div>
                <w:div w:id="694887538">
                  <w:marLeft w:val="0"/>
                  <w:marRight w:val="0"/>
                  <w:marTop w:val="0"/>
                  <w:marBottom w:val="0"/>
                  <w:divBdr>
                    <w:top w:val="none" w:sz="0" w:space="0" w:color="auto"/>
                    <w:left w:val="none" w:sz="0" w:space="0" w:color="auto"/>
                    <w:bottom w:val="none" w:sz="0" w:space="0" w:color="auto"/>
                    <w:right w:val="none" w:sz="0" w:space="0" w:color="auto"/>
                  </w:divBdr>
                </w:div>
                <w:div w:id="959413497">
                  <w:marLeft w:val="0"/>
                  <w:marRight w:val="0"/>
                  <w:marTop w:val="0"/>
                  <w:marBottom w:val="0"/>
                  <w:divBdr>
                    <w:top w:val="none" w:sz="0" w:space="0" w:color="auto"/>
                    <w:left w:val="none" w:sz="0" w:space="0" w:color="auto"/>
                    <w:bottom w:val="none" w:sz="0" w:space="0" w:color="auto"/>
                    <w:right w:val="none" w:sz="0" w:space="0" w:color="auto"/>
                  </w:divBdr>
                </w:div>
                <w:div w:id="2014262331">
                  <w:marLeft w:val="0"/>
                  <w:marRight w:val="0"/>
                  <w:marTop w:val="0"/>
                  <w:marBottom w:val="0"/>
                  <w:divBdr>
                    <w:top w:val="none" w:sz="0" w:space="0" w:color="auto"/>
                    <w:left w:val="none" w:sz="0" w:space="0" w:color="auto"/>
                    <w:bottom w:val="none" w:sz="0" w:space="0" w:color="auto"/>
                    <w:right w:val="none" w:sz="0" w:space="0" w:color="auto"/>
                  </w:divBdr>
                </w:div>
                <w:div w:id="16378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8533">
      <w:bodyDiv w:val="1"/>
      <w:marLeft w:val="0"/>
      <w:marRight w:val="0"/>
      <w:marTop w:val="0"/>
      <w:marBottom w:val="0"/>
      <w:divBdr>
        <w:top w:val="none" w:sz="0" w:space="0" w:color="auto"/>
        <w:left w:val="none" w:sz="0" w:space="0" w:color="auto"/>
        <w:bottom w:val="none" w:sz="0" w:space="0" w:color="auto"/>
        <w:right w:val="none" w:sz="0" w:space="0" w:color="auto"/>
      </w:divBdr>
      <w:divsChild>
        <w:div w:id="1511614">
          <w:marLeft w:val="0"/>
          <w:marRight w:val="0"/>
          <w:marTop w:val="0"/>
          <w:marBottom w:val="0"/>
          <w:divBdr>
            <w:top w:val="none" w:sz="0" w:space="0" w:color="auto"/>
            <w:left w:val="none" w:sz="0" w:space="0" w:color="auto"/>
            <w:bottom w:val="none" w:sz="0" w:space="0" w:color="auto"/>
            <w:right w:val="none" w:sz="0" w:space="0" w:color="auto"/>
          </w:divBdr>
          <w:divsChild>
            <w:div w:id="1487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453">
      <w:bodyDiv w:val="1"/>
      <w:marLeft w:val="0"/>
      <w:marRight w:val="0"/>
      <w:marTop w:val="0"/>
      <w:marBottom w:val="0"/>
      <w:divBdr>
        <w:top w:val="none" w:sz="0" w:space="0" w:color="auto"/>
        <w:left w:val="none" w:sz="0" w:space="0" w:color="auto"/>
        <w:bottom w:val="none" w:sz="0" w:space="0" w:color="auto"/>
        <w:right w:val="none" w:sz="0" w:space="0" w:color="auto"/>
      </w:divBdr>
      <w:divsChild>
        <w:div w:id="1652249439">
          <w:marLeft w:val="0"/>
          <w:marRight w:val="0"/>
          <w:marTop w:val="100"/>
          <w:marBottom w:val="100"/>
          <w:divBdr>
            <w:top w:val="none" w:sz="0" w:space="0" w:color="auto"/>
            <w:left w:val="none" w:sz="0" w:space="0" w:color="auto"/>
            <w:bottom w:val="none" w:sz="0" w:space="0" w:color="auto"/>
            <w:right w:val="none" w:sz="0" w:space="0" w:color="auto"/>
          </w:divBdr>
          <w:divsChild>
            <w:div w:id="1607426821">
              <w:marLeft w:val="0"/>
              <w:marRight w:val="0"/>
              <w:marTop w:val="0"/>
              <w:marBottom w:val="0"/>
              <w:divBdr>
                <w:top w:val="none" w:sz="0" w:space="0" w:color="auto"/>
                <w:left w:val="none" w:sz="0" w:space="0" w:color="auto"/>
                <w:bottom w:val="none" w:sz="0" w:space="0" w:color="auto"/>
                <w:right w:val="none" w:sz="0" w:space="0" w:color="auto"/>
              </w:divBdr>
              <w:divsChild>
                <w:div w:id="1826779853">
                  <w:marLeft w:val="0"/>
                  <w:marRight w:val="0"/>
                  <w:marTop w:val="0"/>
                  <w:marBottom w:val="240"/>
                  <w:divBdr>
                    <w:top w:val="single" w:sz="6" w:space="0" w:color="8CB1BA"/>
                    <w:left w:val="single" w:sz="6" w:space="0" w:color="8CB1BA"/>
                    <w:bottom w:val="single" w:sz="6" w:space="0" w:color="8CB1BA"/>
                    <w:right w:val="single" w:sz="6" w:space="0" w:color="8CB1BA"/>
                  </w:divBdr>
                  <w:divsChild>
                    <w:div w:id="1408065916">
                      <w:marLeft w:val="0"/>
                      <w:marRight w:val="0"/>
                      <w:marTop w:val="0"/>
                      <w:marBottom w:val="0"/>
                      <w:divBdr>
                        <w:top w:val="none" w:sz="0" w:space="0" w:color="auto"/>
                        <w:left w:val="none" w:sz="0" w:space="0" w:color="auto"/>
                        <w:bottom w:val="none" w:sz="0" w:space="0" w:color="auto"/>
                        <w:right w:val="none" w:sz="0" w:space="0" w:color="auto"/>
                      </w:divBdr>
                      <w:divsChild>
                        <w:div w:id="716244985">
                          <w:marLeft w:val="0"/>
                          <w:marRight w:val="0"/>
                          <w:marTop w:val="120"/>
                          <w:marBottom w:val="0"/>
                          <w:divBdr>
                            <w:top w:val="none" w:sz="0" w:space="0" w:color="auto"/>
                            <w:left w:val="none" w:sz="0" w:space="0" w:color="auto"/>
                            <w:bottom w:val="none" w:sz="0" w:space="0" w:color="auto"/>
                            <w:right w:val="none" w:sz="0" w:space="0" w:color="auto"/>
                          </w:divBdr>
                          <w:divsChild>
                            <w:div w:id="16800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68124">
      <w:bodyDiv w:val="1"/>
      <w:marLeft w:val="0"/>
      <w:marRight w:val="0"/>
      <w:marTop w:val="167"/>
      <w:marBottom w:val="0"/>
      <w:divBdr>
        <w:top w:val="none" w:sz="0" w:space="0" w:color="auto"/>
        <w:left w:val="none" w:sz="0" w:space="0" w:color="auto"/>
        <w:bottom w:val="none" w:sz="0" w:space="0" w:color="auto"/>
        <w:right w:val="none" w:sz="0" w:space="0" w:color="auto"/>
      </w:divBdr>
      <w:divsChild>
        <w:div w:id="1307512673">
          <w:marLeft w:val="0"/>
          <w:marRight w:val="0"/>
          <w:marTop w:val="0"/>
          <w:marBottom w:val="0"/>
          <w:divBdr>
            <w:top w:val="none" w:sz="0" w:space="0" w:color="auto"/>
            <w:left w:val="none" w:sz="0" w:space="0" w:color="auto"/>
            <w:bottom w:val="none" w:sz="0" w:space="0" w:color="auto"/>
            <w:right w:val="none" w:sz="0" w:space="0" w:color="auto"/>
          </w:divBdr>
          <w:divsChild>
            <w:div w:id="1761949789">
              <w:marLeft w:val="167"/>
              <w:marRight w:val="0"/>
              <w:marTop w:val="0"/>
              <w:marBottom w:val="0"/>
              <w:divBdr>
                <w:top w:val="none" w:sz="0" w:space="0" w:color="auto"/>
                <w:left w:val="none" w:sz="0" w:space="0" w:color="auto"/>
                <w:bottom w:val="none" w:sz="0" w:space="0" w:color="auto"/>
                <w:right w:val="none" w:sz="0" w:space="0" w:color="auto"/>
              </w:divBdr>
              <w:divsChild>
                <w:div w:id="1798521029">
                  <w:marLeft w:val="0"/>
                  <w:marRight w:val="0"/>
                  <w:marTop w:val="0"/>
                  <w:marBottom w:val="0"/>
                  <w:divBdr>
                    <w:top w:val="single" w:sz="6" w:space="4" w:color="CCCCCC"/>
                    <w:left w:val="single" w:sz="6" w:space="4" w:color="CCCCCC"/>
                    <w:bottom w:val="single" w:sz="6" w:space="4" w:color="CCCCCC"/>
                    <w:right w:val="single" w:sz="6" w:space="4" w:color="CCCCCC"/>
                  </w:divBdr>
                  <w:divsChild>
                    <w:div w:id="11638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D6F00-6284-4A67-9F56-21F4BE22F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5328</Words>
  <Characters>29831</Characters>
  <Application>Microsoft Office Word</Application>
  <DocSecurity>0</DocSecurity>
  <Lines>248</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3511</vt:lpstr>
      <vt:lpstr>3511</vt:lpstr>
    </vt:vector>
  </TitlesOfParts>
  <Company>VDS Schadenverhütung</Company>
  <LinksUpToDate>false</LinksUpToDate>
  <CharactersWithSpaces>35089</CharactersWithSpaces>
  <SharedDoc>false</SharedDoc>
  <HLinks>
    <vt:vector size="156" baseType="variant">
      <vt:variant>
        <vt:i4>1900593</vt:i4>
      </vt:variant>
      <vt:variant>
        <vt:i4>155</vt:i4>
      </vt:variant>
      <vt:variant>
        <vt:i4>0</vt:i4>
      </vt:variant>
      <vt:variant>
        <vt:i4>5</vt:i4>
      </vt:variant>
      <vt:variant>
        <vt:lpwstr/>
      </vt:variant>
      <vt:variant>
        <vt:lpwstr>_Toc371944703</vt:lpwstr>
      </vt:variant>
      <vt:variant>
        <vt:i4>1900593</vt:i4>
      </vt:variant>
      <vt:variant>
        <vt:i4>149</vt:i4>
      </vt:variant>
      <vt:variant>
        <vt:i4>0</vt:i4>
      </vt:variant>
      <vt:variant>
        <vt:i4>5</vt:i4>
      </vt:variant>
      <vt:variant>
        <vt:lpwstr/>
      </vt:variant>
      <vt:variant>
        <vt:lpwstr>_Toc371944702</vt:lpwstr>
      </vt:variant>
      <vt:variant>
        <vt:i4>1900593</vt:i4>
      </vt:variant>
      <vt:variant>
        <vt:i4>143</vt:i4>
      </vt:variant>
      <vt:variant>
        <vt:i4>0</vt:i4>
      </vt:variant>
      <vt:variant>
        <vt:i4>5</vt:i4>
      </vt:variant>
      <vt:variant>
        <vt:lpwstr/>
      </vt:variant>
      <vt:variant>
        <vt:lpwstr>_Toc371944701</vt:lpwstr>
      </vt:variant>
      <vt:variant>
        <vt:i4>1900593</vt:i4>
      </vt:variant>
      <vt:variant>
        <vt:i4>137</vt:i4>
      </vt:variant>
      <vt:variant>
        <vt:i4>0</vt:i4>
      </vt:variant>
      <vt:variant>
        <vt:i4>5</vt:i4>
      </vt:variant>
      <vt:variant>
        <vt:lpwstr/>
      </vt:variant>
      <vt:variant>
        <vt:lpwstr>_Toc371944700</vt:lpwstr>
      </vt:variant>
      <vt:variant>
        <vt:i4>1310768</vt:i4>
      </vt:variant>
      <vt:variant>
        <vt:i4>131</vt:i4>
      </vt:variant>
      <vt:variant>
        <vt:i4>0</vt:i4>
      </vt:variant>
      <vt:variant>
        <vt:i4>5</vt:i4>
      </vt:variant>
      <vt:variant>
        <vt:lpwstr/>
      </vt:variant>
      <vt:variant>
        <vt:lpwstr>_Toc371944699</vt:lpwstr>
      </vt:variant>
      <vt:variant>
        <vt:i4>1310768</vt:i4>
      </vt:variant>
      <vt:variant>
        <vt:i4>125</vt:i4>
      </vt:variant>
      <vt:variant>
        <vt:i4>0</vt:i4>
      </vt:variant>
      <vt:variant>
        <vt:i4>5</vt:i4>
      </vt:variant>
      <vt:variant>
        <vt:lpwstr/>
      </vt:variant>
      <vt:variant>
        <vt:lpwstr>_Toc371944698</vt:lpwstr>
      </vt:variant>
      <vt:variant>
        <vt:i4>1310768</vt:i4>
      </vt:variant>
      <vt:variant>
        <vt:i4>119</vt:i4>
      </vt:variant>
      <vt:variant>
        <vt:i4>0</vt:i4>
      </vt:variant>
      <vt:variant>
        <vt:i4>5</vt:i4>
      </vt:variant>
      <vt:variant>
        <vt:lpwstr/>
      </vt:variant>
      <vt:variant>
        <vt:lpwstr>_Toc371944697</vt:lpwstr>
      </vt:variant>
      <vt:variant>
        <vt:i4>1310768</vt:i4>
      </vt:variant>
      <vt:variant>
        <vt:i4>113</vt:i4>
      </vt:variant>
      <vt:variant>
        <vt:i4>0</vt:i4>
      </vt:variant>
      <vt:variant>
        <vt:i4>5</vt:i4>
      </vt:variant>
      <vt:variant>
        <vt:lpwstr/>
      </vt:variant>
      <vt:variant>
        <vt:lpwstr>_Toc371944696</vt:lpwstr>
      </vt:variant>
      <vt:variant>
        <vt:i4>1310768</vt:i4>
      </vt:variant>
      <vt:variant>
        <vt:i4>107</vt:i4>
      </vt:variant>
      <vt:variant>
        <vt:i4>0</vt:i4>
      </vt:variant>
      <vt:variant>
        <vt:i4>5</vt:i4>
      </vt:variant>
      <vt:variant>
        <vt:lpwstr/>
      </vt:variant>
      <vt:variant>
        <vt:lpwstr>_Toc371944695</vt:lpwstr>
      </vt:variant>
      <vt:variant>
        <vt:i4>1310768</vt:i4>
      </vt:variant>
      <vt:variant>
        <vt:i4>101</vt:i4>
      </vt:variant>
      <vt:variant>
        <vt:i4>0</vt:i4>
      </vt:variant>
      <vt:variant>
        <vt:i4>5</vt:i4>
      </vt:variant>
      <vt:variant>
        <vt:lpwstr/>
      </vt:variant>
      <vt:variant>
        <vt:lpwstr>_Toc371944694</vt:lpwstr>
      </vt:variant>
      <vt:variant>
        <vt:i4>1310768</vt:i4>
      </vt:variant>
      <vt:variant>
        <vt:i4>95</vt:i4>
      </vt:variant>
      <vt:variant>
        <vt:i4>0</vt:i4>
      </vt:variant>
      <vt:variant>
        <vt:i4>5</vt:i4>
      </vt:variant>
      <vt:variant>
        <vt:lpwstr/>
      </vt:variant>
      <vt:variant>
        <vt:lpwstr>_Toc371944693</vt:lpwstr>
      </vt:variant>
      <vt:variant>
        <vt:i4>1310768</vt:i4>
      </vt:variant>
      <vt:variant>
        <vt:i4>89</vt:i4>
      </vt:variant>
      <vt:variant>
        <vt:i4>0</vt:i4>
      </vt:variant>
      <vt:variant>
        <vt:i4>5</vt:i4>
      </vt:variant>
      <vt:variant>
        <vt:lpwstr/>
      </vt:variant>
      <vt:variant>
        <vt:lpwstr>_Toc371944692</vt:lpwstr>
      </vt:variant>
      <vt:variant>
        <vt:i4>1310768</vt:i4>
      </vt:variant>
      <vt:variant>
        <vt:i4>83</vt:i4>
      </vt:variant>
      <vt:variant>
        <vt:i4>0</vt:i4>
      </vt:variant>
      <vt:variant>
        <vt:i4>5</vt:i4>
      </vt:variant>
      <vt:variant>
        <vt:lpwstr/>
      </vt:variant>
      <vt:variant>
        <vt:lpwstr>_Toc371944691</vt:lpwstr>
      </vt:variant>
      <vt:variant>
        <vt:i4>1310768</vt:i4>
      </vt:variant>
      <vt:variant>
        <vt:i4>77</vt:i4>
      </vt:variant>
      <vt:variant>
        <vt:i4>0</vt:i4>
      </vt:variant>
      <vt:variant>
        <vt:i4>5</vt:i4>
      </vt:variant>
      <vt:variant>
        <vt:lpwstr/>
      </vt:variant>
      <vt:variant>
        <vt:lpwstr>_Toc371944690</vt:lpwstr>
      </vt:variant>
      <vt:variant>
        <vt:i4>1376304</vt:i4>
      </vt:variant>
      <vt:variant>
        <vt:i4>71</vt:i4>
      </vt:variant>
      <vt:variant>
        <vt:i4>0</vt:i4>
      </vt:variant>
      <vt:variant>
        <vt:i4>5</vt:i4>
      </vt:variant>
      <vt:variant>
        <vt:lpwstr/>
      </vt:variant>
      <vt:variant>
        <vt:lpwstr>_Toc371944689</vt:lpwstr>
      </vt:variant>
      <vt:variant>
        <vt:i4>1376304</vt:i4>
      </vt:variant>
      <vt:variant>
        <vt:i4>65</vt:i4>
      </vt:variant>
      <vt:variant>
        <vt:i4>0</vt:i4>
      </vt:variant>
      <vt:variant>
        <vt:i4>5</vt:i4>
      </vt:variant>
      <vt:variant>
        <vt:lpwstr/>
      </vt:variant>
      <vt:variant>
        <vt:lpwstr>_Toc371944688</vt:lpwstr>
      </vt:variant>
      <vt:variant>
        <vt:i4>1376304</vt:i4>
      </vt:variant>
      <vt:variant>
        <vt:i4>59</vt:i4>
      </vt:variant>
      <vt:variant>
        <vt:i4>0</vt:i4>
      </vt:variant>
      <vt:variant>
        <vt:i4>5</vt:i4>
      </vt:variant>
      <vt:variant>
        <vt:lpwstr/>
      </vt:variant>
      <vt:variant>
        <vt:lpwstr>_Toc371944687</vt:lpwstr>
      </vt:variant>
      <vt:variant>
        <vt:i4>1376304</vt:i4>
      </vt:variant>
      <vt:variant>
        <vt:i4>53</vt:i4>
      </vt:variant>
      <vt:variant>
        <vt:i4>0</vt:i4>
      </vt:variant>
      <vt:variant>
        <vt:i4>5</vt:i4>
      </vt:variant>
      <vt:variant>
        <vt:lpwstr/>
      </vt:variant>
      <vt:variant>
        <vt:lpwstr>_Toc371944686</vt:lpwstr>
      </vt:variant>
      <vt:variant>
        <vt:i4>1376304</vt:i4>
      </vt:variant>
      <vt:variant>
        <vt:i4>47</vt:i4>
      </vt:variant>
      <vt:variant>
        <vt:i4>0</vt:i4>
      </vt:variant>
      <vt:variant>
        <vt:i4>5</vt:i4>
      </vt:variant>
      <vt:variant>
        <vt:lpwstr/>
      </vt:variant>
      <vt:variant>
        <vt:lpwstr>_Toc371944685</vt:lpwstr>
      </vt:variant>
      <vt:variant>
        <vt:i4>1376304</vt:i4>
      </vt:variant>
      <vt:variant>
        <vt:i4>41</vt:i4>
      </vt:variant>
      <vt:variant>
        <vt:i4>0</vt:i4>
      </vt:variant>
      <vt:variant>
        <vt:i4>5</vt:i4>
      </vt:variant>
      <vt:variant>
        <vt:lpwstr/>
      </vt:variant>
      <vt:variant>
        <vt:lpwstr>_Toc371944684</vt:lpwstr>
      </vt:variant>
      <vt:variant>
        <vt:i4>1376304</vt:i4>
      </vt:variant>
      <vt:variant>
        <vt:i4>35</vt:i4>
      </vt:variant>
      <vt:variant>
        <vt:i4>0</vt:i4>
      </vt:variant>
      <vt:variant>
        <vt:i4>5</vt:i4>
      </vt:variant>
      <vt:variant>
        <vt:lpwstr/>
      </vt:variant>
      <vt:variant>
        <vt:lpwstr>_Toc371944683</vt:lpwstr>
      </vt:variant>
      <vt:variant>
        <vt:i4>1376304</vt:i4>
      </vt:variant>
      <vt:variant>
        <vt:i4>29</vt:i4>
      </vt:variant>
      <vt:variant>
        <vt:i4>0</vt:i4>
      </vt:variant>
      <vt:variant>
        <vt:i4>5</vt:i4>
      </vt:variant>
      <vt:variant>
        <vt:lpwstr/>
      </vt:variant>
      <vt:variant>
        <vt:lpwstr>_Toc371944682</vt:lpwstr>
      </vt:variant>
      <vt:variant>
        <vt:i4>1376304</vt:i4>
      </vt:variant>
      <vt:variant>
        <vt:i4>23</vt:i4>
      </vt:variant>
      <vt:variant>
        <vt:i4>0</vt:i4>
      </vt:variant>
      <vt:variant>
        <vt:i4>5</vt:i4>
      </vt:variant>
      <vt:variant>
        <vt:lpwstr/>
      </vt:variant>
      <vt:variant>
        <vt:lpwstr>_Toc371944681</vt:lpwstr>
      </vt:variant>
      <vt:variant>
        <vt:i4>1376304</vt:i4>
      </vt:variant>
      <vt:variant>
        <vt:i4>17</vt:i4>
      </vt:variant>
      <vt:variant>
        <vt:i4>0</vt:i4>
      </vt:variant>
      <vt:variant>
        <vt:i4>5</vt:i4>
      </vt:variant>
      <vt:variant>
        <vt:lpwstr/>
      </vt:variant>
      <vt:variant>
        <vt:lpwstr>_Toc371944680</vt:lpwstr>
      </vt:variant>
      <vt:variant>
        <vt:i4>1703984</vt:i4>
      </vt:variant>
      <vt:variant>
        <vt:i4>11</vt:i4>
      </vt:variant>
      <vt:variant>
        <vt:i4>0</vt:i4>
      </vt:variant>
      <vt:variant>
        <vt:i4>5</vt:i4>
      </vt:variant>
      <vt:variant>
        <vt:lpwstr/>
      </vt:variant>
      <vt:variant>
        <vt:lpwstr>_Toc371944679</vt:lpwstr>
      </vt:variant>
      <vt:variant>
        <vt:i4>1703984</vt:i4>
      </vt:variant>
      <vt:variant>
        <vt:i4>5</vt:i4>
      </vt:variant>
      <vt:variant>
        <vt:i4>0</vt:i4>
      </vt:variant>
      <vt:variant>
        <vt:i4>5</vt:i4>
      </vt:variant>
      <vt:variant>
        <vt:lpwstr/>
      </vt:variant>
      <vt:variant>
        <vt:lpwstr>_Toc371944678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3511</dc:title>
  <dc:creator>Vw</dc:creator>
  <cp:keywords>-</cp:keywords>
  <dc:description>abgeschlossen; pdf-Basis</dc:description>
  <cp:lastModifiedBy>Vw</cp:lastModifiedBy>
  <cp:revision>4</cp:revision>
  <cp:lastPrinted>2014-10-06T07:11:00Z</cp:lastPrinted>
  <dcterms:created xsi:type="dcterms:W3CDTF">2014-10-06T06:57:00Z</dcterms:created>
  <dcterms:modified xsi:type="dcterms:W3CDTF">2014-10-06T07:11:00Z</dcterms:modified>
</cp:coreProperties>
</file>